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72" w:rsidRDefault="0026553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Times New Roman" w:cs="Times New Roman"/>
          <w:sz w:val="36"/>
          <w:szCs w:val="36"/>
        </w:rPr>
      </w:pPr>
      <w:r>
        <w:rPr>
          <w:rFonts w:ascii="楷体_GB2312" w:eastAsia="楷体_GB2312" w:hAnsi="Times New Roman" w:cs="Times New Roman" w:hint="eastAsia"/>
          <w:sz w:val="36"/>
          <w:szCs w:val="36"/>
        </w:rPr>
        <w:t>上海市书法家协会书法篆刻考级命题参考</w:t>
      </w:r>
    </w:p>
    <w:p w:rsidR="00D67B72" w:rsidRDefault="0026553F">
      <w:pPr>
        <w:pStyle w:val="a5"/>
        <w:shd w:val="clear" w:color="auto" w:fill="FFFFFF"/>
        <w:spacing w:before="0" w:beforeAutospacing="0" w:after="0" w:afterAutospacing="0" w:line="640" w:lineRule="exact"/>
        <w:jc w:val="center"/>
        <w:rPr>
          <w:rFonts w:ascii="方正小标宋简体" w:eastAsia="方正小标宋简体" w:hAnsi="仿宋" w:cs="Times New Roman" w:hint="eastAsia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软笔书法（成人）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9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级</w:t>
      </w:r>
      <w:r>
        <w:rPr>
          <w:rFonts w:ascii="微软雅黑" w:eastAsia="微软雅黑" w:hAnsi="微软雅黑" w:cs="微软雅黑" w:hint="eastAsia"/>
          <w:sz w:val="44"/>
          <w:szCs w:val="44"/>
        </w:rPr>
        <w:t>•</w:t>
      </w:r>
      <w:r>
        <w:rPr>
          <w:rFonts w:ascii="方正小标宋简体" w:eastAsia="方正小标宋简体" w:hAnsi="仿宋" w:cs="Times New Roman"/>
          <w:sz w:val="44"/>
          <w:szCs w:val="44"/>
        </w:rPr>
        <w:t>小楷〔</w:t>
      </w:r>
      <w:r>
        <w:rPr>
          <w:rFonts w:ascii="Times New Roman" w:eastAsia="方正小标宋简体" w:hAnsi="Times New Roman" w:cs="Times New Roman"/>
          <w:sz w:val="44"/>
          <w:szCs w:val="44"/>
        </w:rPr>
        <w:t>200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字</w:t>
      </w:r>
      <w:r>
        <w:rPr>
          <w:rFonts w:ascii="方正小标宋简体" w:eastAsia="方正小标宋简体" w:hAnsi="仿宋" w:cs="Times New Roman"/>
          <w:sz w:val="44"/>
          <w:szCs w:val="44"/>
        </w:rPr>
        <w:t>〕</w:t>
      </w:r>
    </w:p>
    <w:p w:rsidR="00F44741" w:rsidRDefault="00F44741" w:rsidP="00F44741">
      <w:pPr>
        <w:pStyle w:val="a5"/>
        <w:shd w:val="clear" w:color="auto" w:fill="FFFFFF"/>
        <w:spacing w:before="0" w:beforeAutospacing="0" w:after="0" w:afterAutospacing="0" w:line="640" w:lineRule="exact"/>
        <w:ind w:firstLineChars="100" w:firstLine="44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小行草</w:t>
      </w:r>
      <w:r>
        <w:rPr>
          <w:rFonts w:ascii="方正小标宋简体" w:eastAsia="方正小标宋简体" w:hAnsi="仿宋" w:cs="Times New Roman"/>
          <w:sz w:val="44"/>
          <w:szCs w:val="44"/>
        </w:rPr>
        <w:t>〔</w:t>
      </w:r>
      <w:r>
        <w:rPr>
          <w:rFonts w:ascii="Times New Roman" w:eastAsia="方正小标宋简体" w:hAnsi="Times New Roman" w:cs="Times New Roman"/>
          <w:sz w:val="44"/>
          <w:szCs w:val="44"/>
        </w:rPr>
        <w:t>200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字</w:t>
      </w:r>
      <w:r>
        <w:rPr>
          <w:rFonts w:ascii="方正小标宋简体" w:eastAsia="方正小标宋简体" w:hAnsi="仿宋" w:cs="Times New Roman"/>
          <w:sz w:val="44"/>
          <w:szCs w:val="44"/>
        </w:rPr>
        <w:t>〕</w:t>
      </w:r>
    </w:p>
    <w:p w:rsidR="00D67B72" w:rsidRDefault="0026553F" w:rsidP="00F44741">
      <w:pPr>
        <w:spacing w:beforeLines="200" w:afterLines="50"/>
        <w:jc w:val="center"/>
        <w:rPr>
          <w:rFonts w:eastAsia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第一题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ascii="仿宋" w:eastAsia="仿宋" w:hAnsi="仿宋"/>
          <w:sz w:val="44"/>
          <w:szCs w:val="44"/>
        </w:rPr>
        <w:t>《师说》（节选）</w:t>
      </w:r>
    </w:p>
    <w:p w:rsidR="00D67B72" w:rsidRDefault="0026553F" w:rsidP="00F44741">
      <w:pPr>
        <w:spacing w:beforeLines="100" w:afterLines="50"/>
        <w:ind w:firstLineChars="200" w:firstLine="723"/>
        <w:rPr>
          <w:rFonts w:eastAsia="黑体"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■</w:t>
      </w:r>
      <w:r>
        <w:rPr>
          <w:rFonts w:eastAsia="微软雅黑"/>
          <w:sz w:val="36"/>
          <w:szCs w:val="36"/>
        </w:rPr>
        <w:t xml:space="preserve"> </w:t>
      </w:r>
      <w:r>
        <w:rPr>
          <w:rFonts w:eastAsia="楷体_GB2312"/>
          <w:sz w:val="36"/>
          <w:szCs w:val="36"/>
        </w:rPr>
        <w:t>简体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古之学者必有师。师者，所以传道受业解惑也。人非生而知之者，孰能无惑？惑而不从师，其为惑也，终不解矣。生乎吾前，其闻道也固先乎吾，吾从而师之；生乎吾后，其闻道也亦先乎吾，吾从而师之。吾师道也，夫庸知其年之先后生于吾乎？是故无贵无贱，无长无少，道之所存，师之所存也。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嗟乎！师道之不传也久矣！欲人之无惑也难矣！古之圣人，其出人也远矣，犹且从师而问焉；今之众人，其下圣人也亦远矣，而耻学于师。是故圣益圣，愚益愚。圣人之所以为圣，愚人之所以为愚，其皆出于此乎？</w:t>
      </w: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26553F" w:rsidP="00F44741">
      <w:pPr>
        <w:spacing w:beforeLines="100" w:afterLines="50"/>
        <w:jc w:val="center"/>
        <w:rPr>
          <w:rFonts w:eastAsia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第一题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仿宋" w:eastAsia="仿宋" w:hAnsi="仿宋"/>
          <w:sz w:val="44"/>
          <w:szCs w:val="44"/>
        </w:rPr>
        <w:t>《師說》（節選）</w:t>
      </w:r>
    </w:p>
    <w:p w:rsidR="00D67B72" w:rsidRDefault="0026553F" w:rsidP="00F44741">
      <w:pPr>
        <w:spacing w:afterLines="50"/>
        <w:ind w:firstLineChars="200" w:firstLine="723"/>
        <w:rPr>
          <w:rFonts w:ascii="黑体" w:eastAsia="黑体" w:hAnsi="黑体"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■ </w:t>
      </w:r>
      <w:r>
        <w:rPr>
          <w:rFonts w:eastAsia="楷体_GB2312"/>
          <w:sz w:val="36"/>
          <w:szCs w:val="36"/>
        </w:rPr>
        <w:t>繁体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古之學者必有師。師者，所以傳道受業解惑也。人非生而知之者，孰能無惑？惑而不從師，其為惑也，終不解矣。生乎吾前，其聞道也固先乎吾，吾從而師之；生乎吾後，其聞道也亦先乎吾，吾從而師之。吾師道也，夫庸知其年之先後生於吾乎？是故無貴無賤，無長無少，道之所存，師之所存也。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嗟乎！師道之不傳也久矣！欲人之無惑也難矣！古之聖人，其出人也遠矣，猶且從師而問焉；今之眾人，其下聖人也亦遠矣，而恥學於師。是故聖益聖，愚益愚。聖人之所以為聖，愚人之所以為愚，其皆出於此乎？</w:t>
      </w: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26553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第二题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仿宋" w:eastAsia="仿宋" w:hAnsi="仿宋"/>
          <w:sz w:val="44"/>
          <w:szCs w:val="44"/>
        </w:rPr>
        <w:t>《进学解》（节选）</w:t>
      </w:r>
    </w:p>
    <w:p w:rsidR="00D67B72" w:rsidRDefault="0026553F" w:rsidP="00F44741">
      <w:pPr>
        <w:spacing w:beforeLines="100" w:afterLines="50"/>
        <w:ind w:firstLineChars="200" w:firstLine="723"/>
        <w:rPr>
          <w:rFonts w:ascii="黑体" w:eastAsia="黑体" w:hAnsi="黑体"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■ </w:t>
      </w:r>
      <w:r>
        <w:rPr>
          <w:rFonts w:ascii="楷体_GB2312" w:eastAsia="楷体_GB2312" w:hAnsi="黑体" w:hint="eastAsia"/>
          <w:sz w:val="36"/>
          <w:szCs w:val="36"/>
        </w:rPr>
        <w:t>简体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柄子先生，晨入太学，召诸生立馆下，诲之曰：</w:t>
      </w:r>
      <w:r>
        <w:rPr>
          <w:sz w:val="36"/>
          <w:szCs w:val="36"/>
        </w:rPr>
        <w:t>“</w:t>
      </w:r>
      <w:r>
        <w:rPr>
          <w:sz w:val="36"/>
          <w:szCs w:val="36"/>
        </w:rPr>
        <w:t>业精於勤，荒於嬉。行成於思，毁於随。方今圣贤相逢，治具毕张。拔去凶邪，登崇俊良。占小善者率以录，名一艺者无不庸。爬罗剔抉，刮垢磨光。盖有幸而获选，孰云多而不扬？诸生业患不能精，无患有司之不明。行患不能成，无患有司之不公。</w:t>
      </w:r>
      <w:r>
        <w:rPr>
          <w:sz w:val="36"/>
          <w:szCs w:val="36"/>
        </w:rPr>
        <w:t>”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言未既。有笑於列者曰：</w:t>
      </w:r>
      <w:r>
        <w:rPr>
          <w:sz w:val="36"/>
          <w:szCs w:val="36"/>
        </w:rPr>
        <w:t>“</w:t>
      </w:r>
      <w:r>
        <w:rPr>
          <w:sz w:val="36"/>
          <w:szCs w:val="36"/>
        </w:rPr>
        <w:t>先生欺余哉！弟子事先生，於兹有年矣。先生口不绝吟於六艺之文，手不停披於百家之编。记事者必提其要，纂言者必钩其玄。贪多务得，细大不捐。焚膏油以继晷，恒兀兀以穷年：先生之于业，可谓勤矣。</w:t>
      </w:r>
    </w:p>
    <w:p w:rsidR="00D67B72" w:rsidRDefault="00D67B72">
      <w:pPr>
        <w:rPr>
          <w:sz w:val="36"/>
          <w:szCs w:val="36"/>
        </w:rPr>
      </w:pPr>
    </w:p>
    <w:p w:rsidR="00D67B72" w:rsidRDefault="00D67B72">
      <w:pPr>
        <w:rPr>
          <w:sz w:val="36"/>
          <w:szCs w:val="36"/>
        </w:rPr>
      </w:pPr>
    </w:p>
    <w:p w:rsidR="00D67B72" w:rsidRDefault="00D67B72">
      <w:pPr>
        <w:rPr>
          <w:sz w:val="36"/>
          <w:szCs w:val="36"/>
        </w:rPr>
      </w:pPr>
    </w:p>
    <w:p w:rsidR="00D67B72" w:rsidRDefault="00D67B72">
      <w:pPr>
        <w:rPr>
          <w:sz w:val="36"/>
          <w:szCs w:val="36"/>
        </w:rPr>
      </w:pPr>
    </w:p>
    <w:p w:rsidR="00D67B72" w:rsidRDefault="00D67B72">
      <w:pPr>
        <w:rPr>
          <w:sz w:val="36"/>
          <w:szCs w:val="36"/>
        </w:rPr>
      </w:pPr>
    </w:p>
    <w:p w:rsidR="00D67B72" w:rsidRDefault="00D67B72">
      <w:pPr>
        <w:rPr>
          <w:sz w:val="36"/>
          <w:szCs w:val="36"/>
        </w:rPr>
      </w:pPr>
    </w:p>
    <w:p w:rsidR="00D67B72" w:rsidRDefault="00D67B72">
      <w:pPr>
        <w:rPr>
          <w:sz w:val="36"/>
          <w:szCs w:val="36"/>
        </w:rPr>
      </w:pPr>
    </w:p>
    <w:p w:rsidR="00D67B72" w:rsidRDefault="00D67B72">
      <w:pPr>
        <w:rPr>
          <w:sz w:val="36"/>
          <w:szCs w:val="36"/>
        </w:rPr>
      </w:pPr>
    </w:p>
    <w:p w:rsidR="00D67B72" w:rsidRDefault="0026553F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第二题</w:t>
      </w:r>
      <w:r>
        <w:rPr>
          <w:rFonts w:ascii="仿宋" w:eastAsia="仿宋" w:hAnsi="仿宋" w:hint="eastAsia"/>
          <w:sz w:val="44"/>
          <w:szCs w:val="44"/>
        </w:rPr>
        <w:t xml:space="preserve"> </w:t>
      </w:r>
      <w:r>
        <w:rPr>
          <w:rFonts w:ascii="仿宋" w:eastAsia="仿宋" w:hAnsi="仿宋"/>
          <w:sz w:val="44"/>
          <w:szCs w:val="44"/>
        </w:rPr>
        <w:t>《進學解》（節選）</w:t>
      </w:r>
    </w:p>
    <w:p w:rsidR="00D67B72" w:rsidRDefault="0026553F" w:rsidP="00F44741">
      <w:pPr>
        <w:spacing w:beforeLines="100" w:afterLines="50"/>
        <w:ind w:firstLineChars="200" w:firstLine="723"/>
        <w:rPr>
          <w:rFonts w:ascii="黑体" w:eastAsia="黑体" w:hAnsi="黑体"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■</w:t>
      </w:r>
      <w:r>
        <w:rPr>
          <w:rFonts w:ascii="楷体_GB2312" w:eastAsia="楷体_GB2312" w:hAnsi="宋体" w:hint="eastAsia"/>
          <w:b/>
          <w:bCs/>
          <w:sz w:val="36"/>
          <w:szCs w:val="36"/>
        </w:rPr>
        <w:t xml:space="preserve"> </w:t>
      </w:r>
      <w:r>
        <w:rPr>
          <w:rFonts w:ascii="楷体_GB2312" w:eastAsia="楷体_GB2312" w:hAnsi="黑体" w:hint="eastAsia"/>
          <w:sz w:val="36"/>
          <w:szCs w:val="36"/>
        </w:rPr>
        <w:t>繁体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柄子先生，晨入太學，召諸生立館下，誨之曰：</w:t>
      </w:r>
      <w:r>
        <w:rPr>
          <w:sz w:val="36"/>
          <w:szCs w:val="36"/>
        </w:rPr>
        <w:t>“</w:t>
      </w:r>
      <w:r>
        <w:rPr>
          <w:sz w:val="36"/>
          <w:szCs w:val="36"/>
        </w:rPr>
        <w:t>業精於勤，荒於嬉。行成於思，毀於隨。方今聖賢相逢，治具畢張。拔去兇邪，登崇俊良。占小善者率以錄，名一藝者無不庸。爬羅剔抉，刮垢磨光。蓋有幸而獲選，孰云多而不揚？諸生業患不能精，無患有司之不明。行患不能成，無</w:t>
      </w:r>
      <w:r>
        <w:rPr>
          <w:sz w:val="36"/>
          <w:szCs w:val="36"/>
        </w:rPr>
        <w:t>患有司之不公。</w:t>
      </w:r>
      <w:r>
        <w:rPr>
          <w:sz w:val="36"/>
          <w:szCs w:val="36"/>
        </w:rPr>
        <w:t>”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言未既。有笑於列者曰：</w:t>
      </w:r>
      <w:r>
        <w:rPr>
          <w:sz w:val="36"/>
          <w:szCs w:val="36"/>
        </w:rPr>
        <w:t>“</w:t>
      </w:r>
      <w:r>
        <w:rPr>
          <w:sz w:val="36"/>
          <w:szCs w:val="36"/>
        </w:rPr>
        <w:t>先生欺余哉！弟子事先生，於茲有年矣。先生口不絕吟於六藝之文，手不停披於百家之編。記事者必提其要，纂言者必鈎其玄。貪多務得，細大不捐。焚膏油以繼晷，恒兀兀以窮年：先生之於業，可謂勤矣。</w:t>
      </w: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26553F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第三题</w:t>
      </w:r>
      <w:r>
        <w:rPr>
          <w:rFonts w:ascii="仿宋" w:eastAsia="仿宋" w:hAnsi="仿宋" w:hint="eastAsia"/>
          <w:sz w:val="44"/>
          <w:szCs w:val="44"/>
        </w:rPr>
        <w:t xml:space="preserve"> </w:t>
      </w:r>
      <w:r>
        <w:rPr>
          <w:rFonts w:ascii="仿宋" w:eastAsia="仿宋" w:hAnsi="仿宋"/>
          <w:sz w:val="44"/>
          <w:szCs w:val="44"/>
        </w:rPr>
        <w:t>《上枢密韩太尉书》（节选）</w:t>
      </w:r>
    </w:p>
    <w:p w:rsidR="00D67B72" w:rsidRDefault="0026553F" w:rsidP="00F44741">
      <w:pPr>
        <w:spacing w:beforeLines="100" w:afterLines="50"/>
        <w:ind w:firstLineChars="200" w:firstLine="723"/>
        <w:rPr>
          <w:rFonts w:ascii="黑体" w:eastAsia="黑体" w:hAnsi="黑体"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■ </w:t>
      </w:r>
      <w:r>
        <w:rPr>
          <w:rFonts w:ascii="楷体_GB2312" w:eastAsia="楷体_GB2312" w:hAnsi="仿宋" w:hint="eastAsia"/>
          <w:sz w:val="36"/>
          <w:szCs w:val="36"/>
        </w:rPr>
        <w:t>简体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太尉执事：辙生好为文，思之至深，以为文者气之所形。然文不可以学而能，气可以养而致。孟子曰：</w:t>
      </w:r>
      <w:r>
        <w:rPr>
          <w:sz w:val="36"/>
          <w:szCs w:val="36"/>
        </w:rPr>
        <w:t>“</w:t>
      </w:r>
      <w:r>
        <w:rPr>
          <w:sz w:val="36"/>
          <w:szCs w:val="36"/>
        </w:rPr>
        <w:t>我善养吾浩然之气。</w:t>
      </w:r>
      <w:r>
        <w:rPr>
          <w:sz w:val="36"/>
          <w:szCs w:val="36"/>
        </w:rPr>
        <w:t>”</w:t>
      </w:r>
      <w:r>
        <w:rPr>
          <w:sz w:val="36"/>
          <w:szCs w:val="36"/>
        </w:rPr>
        <w:t>今观其文章，宽厚宏博，充乎天地之间，称其气之小大。太史公行天下，周览四海名山大川，与燕、赵间豪俊交游；故其文疏荡，颇有奇气。此二子者，岂尝执笔学为如此之文哉？其气充乎其中而溢乎貌，动乎其言而见乎其文，而不自知也。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辙生十有九年矣。其居家所与游者，不过其邻里乡党之人，所见不过数百里之间，无高山大野，可登览以自广。百氏之书虽无所不读，然皆古人之陈述，不足以激发其志气。恐遂汨没，故决然舍去，求天下奇闻壮</w:t>
      </w:r>
      <w:r>
        <w:rPr>
          <w:sz w:val="36"/>
          <w:szCs w:val="36"/>
        </w:rPr>
        <w:t>观，以知天地之广大。</w:t>
      </w: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26553F" w:rsidP="00F44741">
      <w:pPr>
        <w:spacing w:beforeLines="100" w:afterLines="50"/>
        <w:ind w:firstLineChars="200" w:firstLine="880"/>
        <w:rPr>
          <w:rFonts w:ascii="仿宋" w:eastAsia="仿宋" w:hAnsi="仿宋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第三题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仿宋" w:eastAsia="仿宋" w:hAnsi="仿宋"/>
          <w:sz w:val="44"/>
          <w:szCs w:val="44"/>
        </w:rPr>
        <w:t>《上樞密韓太尉書（節選）》</w:t>
      </w:r>
    </w:p>
    <w:p w:rsidR="00D67B72" w:rsidRDefault="0026553F" w:rsidP="00F44741">
      <w:pPr>
        <w:spacing w:beforeLines="100" w:afterLines="50"/>
        <w:ind w:firstLineChars="200" w:firstLine="723"/>
        <w:rPr>
          <w:rFonts w:ascii="黑体" w:eastAsia="黑体" w:hAnsi="黑体"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■ </w:t>
      </w:r>
      <w:r>
        <w:rPr>
          <w:rFonts w:ascii="楷体_GB2312" w:eastAsia="楷体_GB2312" w:hAnsi="仿宋" w:hint="eastAsia"/>
          <w:sz w:val="36"/>
          <w:szCs w:val="36"/>
        </w:rPr>
        <w:t>繁</w:t>
      </w:r>
      <w:r>
        <w:rPr>
          <w:rFonts w:ascii="楷体_GB2312" w:eastAsia="楷体_GB2312" w:hAnsi="黑体" w:hint="eastAsia"/>
          <w:sz w:val="36"/>
          <w:szCs w:val="36"/>
        </w:rPr>
        <w:t>体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太尉執事：轍生好為文，思之至深，以為文者氣之所形。然文不可以學而能，氣可以養而致。孟子曰：</w:t>
      </w:r>
      <w:r>
        <w:rPr>
          <w:sz w:val="36"/>
          <w:szCs w:val="36"/>
        </w:rPr>
        <w:t>“</w:t>
      </w:r>
      <w:r>
        <w:rPr>
          <w:sz w:val="36"/>
          <w:szCs w:val="36"/>
        </w:rPr>
        <w:t>我善養吾浩然之氣。</w:t>
      </w:r>
      <w:r>
        <w:rPr>
          <w:sz w:val="36"/>
          <w:szCs w:val="36"/>
        </w:rPr>
        <w:t>”</w:t>
      </w:r>
      <w:r>
        <w:rPr>
          <w:sz w:val="36"/>
          <w:szCs w:val="36"/>
        </w:rPr>
        <w:t>今觀其文章，寬厚宏博，充乎天地之間，稱其氣之小大。太史公行天下，周覽四海名山大川，與燕、趙間豪俊交遊；故其文疏蕩，頗有奇氣。此二子者，豈嘗執筆學為如此之文哉？其氣充乎其中而溢乎貌，動乎其言而見乎其文，而不自知也。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轍生十有九年矣。其居家所與遊者，不過其鄰里鄉黨之人，所見不過數百里之間，無高山大野，可登覽以自廣。百氏之書雖無所不讀，然皆古人之陳述，不足以激發</w:t>
      </w:r>
      <w:r>
        <w:rPr>
          <w:sz w:val="36"/>
          <w:szCs w:val="36"/>
        </w:rPr>
        <w:t>其</w:t>
      </w:r>
      <w:r>
        <w:rPr>
          <w:rFonts w:hint="eastAsia"/>
          <w:sz w:val="36"/>
          <w:szCs w:val="36"/>
        </w:rPr>
        <w:t>志</w:t>
      </w:r>
      <w:r>
        <w:rPr>
          <w:sz w:val="36"/>
          <w:szCs w:val="36"/>
        </w:rPr>
        <w:t>氣</w:t>
      </w:r>
      <w:r>
        <w:rPr>
          <w:sz w:val="36"/>
          <w:szCs w:val="36"/>
        </w:rPr>
        <w:t>。恐遂汨沒，故決然舍去，求天下奇聞壯觀，以知天地之廣大。</w:t>
      </w: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26553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第四题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仿宋" w:eastAsia="仿宋" w:hAnsi="仿宋"/>
          <w:sz w:val="44"/>
          <w:szCs w:val="44"/>
        </w:rPr>
        <w:t>《兰亭集序》（节选）</w:t>
      </w:r>
    </w:p>
    <w:p w:rsidR="00D67B72" w:rsidRDefault="0026553F" w:rsidP="00F44741">
      <w:pPr>
        <w:spacing w:beforeLines="100" w:afterLines="50"/>
        <w:ind w:firstLineChars="200" w:firstLine="723"/>
        <w:rPr>
          <w:rFonts w:ascii="黑体" w:eastAsia="黑体" w:hAnsi="黑体"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■ </w:t>
      </w:r>
      <w:r>
        <w:rPr>
          <w:rFonts w:ascii="楷体_GB2312" w:eastAsia="楷体_GB2312" w:hAnsi="仿宋" w:hint="eastAsia"/>
          <w:sz w:val="36"/>
          <w:szCs w:val="36"/>
        </w:rPr>
        <w:t>简体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永和九年，岁在癸丑，暮春之初，会於会稽山阴之兰亭，修禊事也。群贤毕至，少长咸集。此地有崇山峻岭，茂林修竹；又有清流激湍，映带左右。引以为流觞曲水，列坐其次；虽无丝竹管弦之盛，一觞一咏，亦足以畅叙幽情。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是日也，天朗气清，惠风和畅；仰观宇宙之大，俯察品类之盛；所以游目骋怀，足以极视听之娱，信可乐也。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夫人之相与，俯仰一世，或取诸怀抱，悟言一室之内；或因寄所托，放浪形骸之外。虽趣舍万殊，静躁不同；当其欣於所遇，暂得於己，快然自足，不知老之将至。及其所之既倦，情随事迁，感慨系之矣。向之所欣，俯仰之间，已为陈迹，犹不能不以之兴怀；况修短随化，终期於尽。古人云：</w:t>
      </w:r>
      <w:r>
        <w:rPr>
          <w:sz w:val="36"/>
          <w:szCs w:val="36"/>
        </w:rPr>
        <w:t>“</w:t>
      </w:r>
      <w:r>
        <w:rPr>
          <w:sz w:val="36"/>
          <w:szCs w:val="36"/>
        </w:rPr>
        <w:t>死生亦大矣。</w:t>
      </w:r>
      <w:r>
        <w:rPr>
          <w:sz w:val="36"/>
          <w:szCs w:val="36"/>
        </w:rPr>
        <w:t>”</w:t>
      </w:r>
      <w:r>
        <w:rPr>
          <w:sz w:val="36"/>
          <w:szCs w:val="36"/>
        </w:rPr>
        <w:t>岂不痛哉！</w:t>
      </w: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26553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第四题</w:t>
      </w:r>
      <w:r>
        <w:rPr>
          <w:rFonts w:ascii="仿宋" w:eastAsia="仿宋" w:hAnsi="仿宋" w:hint="eastAsia"/>
          <w:sz w:val="44"/>
          <w:szCs w:val="44"/>
        </w:rPr>
        <w:t xml:space="preserve"> </w:t>
      </w:r>
      <w:r>
        <w:rPr>
          <w:rFonts w:ascii="仿宋" w:eastAsia="仿宋" w:hAnsi="仿宋"/>
          <w:sz w:val="44"/>
          <w:szCs w:val="44"/>
        </w:rPr>
        <w:t>《蘭亭集序》（節選）</w:t>
      </w:r>
    </w:p>
    <w:p w:rsidR="00D67B72" w:rsidRDefault="0026553F" w:rsidP="00F44741">
      <w:pPr>
        <w:spacing w:beforeLines="100" w:afterLines="50"/>
        <w:ind w:firstLineChars="200" w:firstLine="723"/>
        <w:rPr>
          <w:rFonts w:ascii="黑体" w:eastAsia="黑体" w:hAnsi="黑体"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■ </w:t>
      </w:r>
      <w:r>
        <w:rPr>
          <w:rFonts w:ascii="楷体_GB2312" w:eastAsia="楷体_GB2312" w:hAnsi="仿宋" w:hint="eastAsia"/>
          <w:sz w:val="36"/>
          <w:szCs w:val="36"/>
        </w:rPr>
        <w:t>繁</w:t>
      </w:r>
      <w:r>
        <w:rPr>
          <w:rFonts w:ascii="楷体_GB2312" w:eastAsia="楷体_GB2312" w:hAnsi="黑体" w:hint="eastAsia"/>
          <w:sz w:val="36"/>
          <w:szCs w:val="36"/>
        </w:rPr>
        <w:t>体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永和九年，歲在癸丑，暮春之初，會於會稽山陰之蘭亭，修禊事也。群賢畢至，少長咸集。</w:t>
      </w:r>
      <w:r>
        <w:rPr>
          <w:sz w:val="36"/>
          <w:szCs w:val="36"/>
        </w:rPr>
        <w:t>此地有崇山峻嶺，茂林修竹；又有清流激湍，映帶左右。引以為流觴曲水，列坐其次；雖無絲竹管弦之盛，一觴一詠，亦足以暢敘幽情。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是日也，天朗氣清，惠風和暢；仰觀宇宙之大，俯察品類之盛；所以遊目騁懷，足以極視聽之娛，信可樂也。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夫人之相與，俯仰一世，或取諸懷抱，悟言一室之內；或因寄所托，放浪形骸之外。雖趣舍萬殊，靜躁不同；當其欣於所遇，暫得於己，快然自足，不知老之將至。及其所之既倦，情隨事遷，感慨系之矣。向之所欣，俯仰之間，已為陳跡，猶不能不以之興懷；況修短隨化，終期於盡。古人云：</w:t>
      </w:r>
      <w:r>
        <w:rPr>
          <w:sz w:val="36"/>
          <w:szCs w:val="36"/>
        </w:rPr>
        <w:t>“</w:t>
      </w:r>
      <w:r>
        <w:rPr>
          <w:sz w:val="36"/>
          <w:szCs w:val="36"/>
        </w:rPr>
        <w:t>死生亦大矣。</w:t>
      </w:r>
      <w:r>
        <w:rPr>
          <w:sz w:val="36"/>
          <w:szCs w:val="36"/>
        </w:rPr>
        <w:t>”</w:t>
      </w:r>
      <w:r>
        <w:rPr>
          <w:sz w:val="36"/>
          <w:szCs w:val="36"/>
        </w:rPr>
        <w:t>豈不痛哉！</w:t>
      </w:r>
    </w:p>
    <w:p w:rsidR="00D67B72" w:rsidRDefault="00D67B72">
      <w:pPr>
        <w:rPr>
          <w:sz w:val="36"/>
          <w:szCs w:val="36"/>
        </w:rPr>
      </w:pPr>
    </w:p>
    <w:p w:rsidR="00D67B72" w:rsidRDefault="00D67B72">
      <w:pPr>
        <w:rPr>
          <w:sz w:val="36"/>
          <w:szCs w:val="36"/>
        </w:rPr>
      </w:pPr>
    </w:p>
    <w:p w:rsidR="00D67B72" w:rsidRDefault="00D67B72">
      <w:pPr>
        <w:rPr>
          <w:sz w:val="36"/>
          <w:szCs w:val="36"/>
        </w:rPr>
      </w:pPr>
    </w:p>
    <w:p w:rsidR="00D67B72" w:rsidRDefault="00D67B72">
      <w:pPr>
        <w:rPr>
          <w:sz w:val="36"/>
          <w:szCs w:val="36"/>
        </w:rPr>
      </w:pPr>
    </w:p>
    <w:p w:rsidR="00D67B72" w:rsidRDefault="0026553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第五题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仿宋" w:eastAsia="仿宋" w:hAnsi="仿宋"/>
          <w:sz w:val="44"/>
          <w:szCs w:val="44"/>
        </w:rPr>
        <w:t>《游褒禅山记》（节选）</w:t>
      </w:r>
    </w:p>
    <w:p w:rsidR="00D67B72" w:rsidRDefault="0026553F" w:rsidP="00F44741">
      <w:pPr>
        <w:spacing w:beforeLines="100" w:afterLines="50"/>
        <w:ind w:firstLineChars="200" w:firstLine="723"/>
        <w:rPr>
          <w:rFonts w:ascii="黑体" w:eastAsia="黑体" w:hAnsi="黑体"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■ </w:t>
      </w:r>
      <w:r>
        <w:rPr>
          <w:rFonts w:ascii="楷体_GB2312" w:eastAsia="楷体_GB2312" w:hAnsi="仿宋" w:hint="eastAsia"/>
          <w:sz w:val="36"/>
          <w:szCs w:val="36"/>
        </w:rPr>
        <w:t>简体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褒禅山，亦谓之华山，唐浮图慧褒始舍於其址，而卒葬之，以故其</w:t>
      </w:r>
      <w:r>
        <w:rPr>
          <w:rFonts w:hint="eastAsia"/>
          <w:sz w:val="36"/>
          <w:szCs w:val="36"/>
        </w:rPr>
        <w:t>后</w:t>
      </w:r>
      <w:r>
        <w:rPr>
          <w:sz w:val="36"/>
          <w:szCs w:val="36"/>
        </w:rPr>
        <w:t>名之</w:t>
      </w:r>
      <w:r>
        <w:rPr>
          <w:sz w:val="36"/>
          <w:szCs w:val="36"/>
        </w:rPr>
        <w:t>曰褒禅。今所谓慧空禅院者，褒之庐冢也。距其院东五里，所谓华阳洞者，以其在华山之阳名之也。距洞百馀步，有碑仆道，其文漫灭，独其为文犹可识曰</w:t>
      </w:r>
      <w:r>
        <w:rPr>
          <w:sz w:val="36"/>
          <w:szCs w:val="36"/>
        </w:rPr>
        <w:t>“</w:t>
      </w:r>
      <w:r>
        <w:rPr>
          <w:sz w:val="36"/>
          <w:szCs w:val="36"/>
        </w:rPr>
        <w:t>花山</w:t>
      </w:r>
      <w:r>
        <w:rPr>
          <w:sz w:val="36"/>
          <w:szCs w:val="36"/>
        </w:rPr>
        <w:t>”</w:t>
      </w:r>
      <w:r>
        <w:rPr>
          <w:sz w:val="36"/>
          <w:szCs w:val="36"/>
        </w:rPr>
        <w:t>，今言华如华实之华者，盖音谬也。其下平旷，有泉侧出，而记游者甚众，所谓前洞也。由山以上五六里，有穴窈然，入之甚寒，问其深，则虽好游者不能穷也，谓之后洞。余与四人拥火以入，入之愈深，其进愈难，而其见愈奇。有怠而欲出者，曰：</w:t>
      </w:r>
      <w:r>
        <w:rPr>
          <w:sz w:val="36"/>
          <w:szCs w:val="36"/>
        </w:rPr>
        <w:t>“</w:t>
      </w:r>
      <w:r>
        <w:rPr>
          <w:sz w:val="36"/>
          <w:szCs w:val="36"/>
        </w:rPr>
        <w:t>不出，火且尽。</w:t>
      </w:r>
      <w:r>
        <w:rPr>
          <w:sz w:val="36"/>
          <w:szCs w:val="36"/>
        </w:rPr>
        <w:t>”</w:t>
      </w:r>
      <w:r>
        <w:rPr>
          <w:sz w:val="36"/>
          <w:szCs w:val="36"/>
        </w:rPr>
        <w:t>遂与之俱出。</w:t>
      </w: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26553F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第五题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仿宋" w:eastAsia="仿宋" w:hAnsi="仿宋"/>
          <w:sz w:val="44"/>
          <w:szCs w:val="44"/>
        </w:rPr>
        <w:t>《遊褒禪山記》（節選）</w:t>
      </w:r>
    </w:p>
    <w:p w:rsidR="00D67B72" w:rsidRDefault="0026553F" w:rsidP="00F44741">
      <w:pPr>
        <w:spacing w:beforeLines="100" w:afterLines="50"/>
        <w:ind w:firstLineChars="200" w:firstLine="723"/>
        <w:rPr>
          <w:rFonts w:ascii="黑体" w:eastAsia="黑体" w:hAnsi="黑体"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■ </w:t>
      </w:r>
      <w:r>
        <w:rPr>
          <w:rFonts w:ascii="楷体_GB2312" w:eastAsia="楷体_GB2312" w:hAnsi="仿宋" w:hint="eastAsia"/>
          <w:sz w:val="36"/>
          <w:szCs w:val="36"/>
        </w:rPr>
        <w:t>繁</w:t>
      </w:r>
      <w:r>
        <w:rPr>
          <w:rFonts w:ascii="楷体_GB2312" w:eastAsia="楷体_GB2312" w:hAnsi="黑体" w:hint="eastAsia"/>
          <w:sz w:val="36"/>
          <w:szCs w:val="36"/>
        </w:rPr>
        <w:t>体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褒禪山，亦謂之華山，唐浮圖慧褒始舍於其址，而卒葬之，以故其後名之曰褒禪。今所謂慧空禪院者，褒之廬冢也。距其院東</w:t>
      </w:r>
      <w:r>
        <w:rPr>
          <w:sz w:val="36"/>
          <w:szCs w:val="36"/>
        </w:rPr>
        <w:t>五</w:t>
      </w:r>
      <w:r>
        <w:rPr>
          <w:rFonts w:hint="eastAsia"/>
          <w:sz w:val="36"/>
          <w:szCs w:val="36"/>
        </w:rPr>
        <w:t>里</w:t>
      </w:r>
      <w:r>
        <w:rPr>
          <w:sz w:val="36"/>
          <w:szCs w:val="36"/>
        </w:rPr>
        <w:t>，</w:t>
      </w:r>
      <w:r>
        <w:rPr>
          <w:sz w:val="36"/>
          <w:szCs w:val="36"/>
        </w:rPr>
        <w:t>所謂華陽洞者，以其在華山之陽名之也。距洞百餘步，有碑仆道，其文漫滅，獨其為文猶可識曰</w:t>
      </w:r>
      <w:r>
        <w:rPr>
          <w:sz w:val="36"/>
          <w:szCs w:val="36"/>
        </w:rPr>
        <w:t>“</w:t>
      </w:r>
      <w:r>
        <w:rPr>
          <w:sz w:val="36"/>
          <w:szCs w:val="36"/>
        </w:rPr>
        <w:t>花山</w:t>
      </w:r>
      <w:r>
        <w:rPr>
          <w:sz w:val="36"/>
          <w:szCs w:val="36"/>
        </w:rPr>
        <w:t>”</w:t>
      </w:r>
      <w:r>
        <w:rPr>
          <w:sz w:val="36"/>
          <w:szCs w:val="36"/>
        </w:rPr>
        <w:t>，今言華如華實之華者，蓋音謬也。其下平曠，有泉側出，而記遊者甚眾，所謂前洞也。由山以</w:t>
      </w:r>
      <w:bookmarkStart w:id="0" w:name="_GoBack"/>
      <w:r>
        <w:rPr>
          <w:sz w:val="36"/>
          <w:szCs w:val="36"/>
        </w:rPr>
        <w:t>上</w:t>
      </w:r>
      <w:bookmarkEnd w:id="0"/>
      <w:r>
        <w:rPr>
          <w:sz w:val="36"/>
          <w:szCs w:val="36"/>
        </w:rPr>
        <w:t>五六里，有穴窈然，入之甚寒，問其深，則雖好遊者不能窮也，謂之後洞。余與四人擁火以入，入之愈深，其進愈難，而其見愈奇。有怠而欲出者，曰：</w:t>
      </w:r>
      <w:r>
        <w:rPr>
          <w:sz w:val="36"/>
          <w:szCs w:val="36"/>
        </w:rPr>
        <w:t>“</w:t>
      </w:r>
      <w:r>
        <w:rPr>
          <w:sz w:val="36"/>
          <w:szCs w:val="36"/>
        </w:rPr>
        <w:t>不出，火且盡。</w:t>
      </w:r>
      <w:r>
        <w:rPr>
          <w:sz w:val="36"/>
          <w:szCs w:val="36"/>
        </w:rPr>
        <w:t>”</w:t>
      </w:r>
      <w:r>
        <w:rPr>
          <w:sz w:val="36"/>
          <w:szCs w:val="36"/>
        </w:rPr>
        <w:t>遂與之俱出。</w:t>
      </w:r>
    </w:p>
    <w:p w:rsidR="00D67B72" w:rsidRDefault="00D67B72">
      <w:pPr>
        <w:rPr>
          <w:rFonts w:eastAsia="黑体"/>
          <w:sz w:val="36"/>
          <w:szCs w:val="36"/>
        </w:rPr>
      </w:pPr>
    </w:p>
    <w:p w:rsidR="00D67B72" w:rsidRDefault="00D67B72">
      <w:pPr>
        <w:rPr>
          <w:rFonts w:eastAsia="黑体"/>
          <w:sz w:val="36"/>
          <w:szCs w:val="36"/>
        </w:rPr>
      </w:pPr>
    </w:p>
    <w:p w:rsidR="00D67B72" w:rsidRDefault="00D67B72">
      <w:pPr>
        <w:rPr>
          <w:rFonts w:eastAsia="黑体"/>
          <w:sz w:val="36"/>
          <w:szCs w:val="36"/>
        </w:rPr>
      </w:pPr>
    </w:p>
    <w:p w:rsidR="00D67B72" w:rsidRDefault="00D67B72">
      <w:pPr>
        <w:rPr>
          <w:rFonts w:eastAsia="黑体"/>
          <w:sz w:val="36"/>
          <w:szCs w:val="36"/>
        </w:rPr>
      </w:pPr>
    </w:p>
    <w:p w:rsidR="00D67B72" w:rsidRDefault="00D67B72">
      <w:pPr>
        <w:rPr>
          <w:rFonts w:eastAsia="黑体"/>
          <w:sz w:val="36"/>
          <w:szCs w:val="36"/>
        </w:rPr>
      </w:pPr>
    </w:p>
    <w:p w:rsidR="00D67B72" w:rsidRDefault="00D67B72">
      <w:pPr>
        <w:rPr>
          <w:rFonts w:eastAsia="黑体"/>
          <w:sz w:val="36"/>
          <w:szCs w:val="36"/>
        </w:rPr>
      </w:pPr>
    </w:p>
    <w:p w:rsidR="00D67B72" w:rsidRDefault="00D67B72">
      <w:pPr>
        <w:rPr>
          <w:rFonts w:eastAsia="黑体"/>
          <w:sz w:val="36"/>
          <w:szCs w:val="36"/>
        </w:rPr>
      </w:pPr>
    </w:p>
    <w:p w:rsidR="00D67B72" w:rsidRDefault="00D67B72">
      <w:pPr>
        <w:rPr>
          <w:rFonts w:eastAsia="黑体"/>
          <w:sz w:val="36"/>
          <w:szCs w:val="36"/>
        </w:rPr>
      </w:pPr>
    </w:p>
    <w:p w:rsidR="00D67B72" w:rsidRDefault="00D67B72">
      <w:pPr>
        <w:rPr>
          <w:rFonts w:eastAsia="黑体"/>
          <w:sz w:val="36"/>
          <w:szCs w:val="36"/>
        </w:rPr>
      </w:pPr>
    </w:p>
    <w:p w:rsidR="00D67B72" w:rsidRDefault="0026553F">
      <w:pPr>
        <w:jc w:val="center"/>
        <w:rPr>
          <w:sz w:val="44"/>
          <w:szCs w:val="44"/>
        </w:rPr>
      </w:pPr>
      <w:r>
        <w:rPr>
          <w:rFonts w:eastAsia="黑体" w:hint="eastAsia"/>
          <w:sz w:val="44"/>
          <w:szCs w:val="44"/>
        </w:rPr>
        <w:t>第六题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ascii="仿宋" w:eastAsia="仿宋" w:hAnsi="仿宋"/>
          <w:sz w:val="44"/>
          <w:szCs w:val="44"/>
        </w:rPr>
        <w:t>《六国论（节选）》简体</w:t>
      </w:r>
    </w:p>
    <w:p w:rsidR="00D67B72" w:rsidRDefault="0026553F" w:rsidP="00F44741">
      <w:pPr>
        <w:spacing w:beforeLines="100" w:afterLines="50"/>
        <w:ind w:firstLineChars="200" w:firstLine="723"/>
        <w:rPr>
          <w:rFonts w:ascii="黑体" w:eastAsia="黑体" w:hAnsi="黑体"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■ </w:t>
      </w:r>
      <w:r>
        <w:rPr>
          <w:rFonts w:ascii="楷体_GB2312" w:eastAsia="楷体_GB2312" w:hAnsi="仿宋" w:hint="eastAsia"/>
          <w:sz w:val="36"/>
          <w:szCs w:val="36"/>
        </w:rPr>
        <w:t>简体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六国破灭，非兵不利，战不善，弊在赂秦。赂秦而力亏，破灭之道也。或曰：</w:t>
      </w:r>
      <w:r>
        <w:rPr>
          <w:sz w:val="36"/>
          <w:szCs w:val="36"/>
        </w:rPr>
        <w:t>“</w:t>
      </w:r>
      <w:r>
        <w:rPr>
          <w:sz w:val="36"/>
          <w:szCs w:val="36"/>
        </w:rPr>
        <w:t>六国互丧，率赂秦耶？</w:t>
      </w:r>
      <w:r>
        <w:rPr>
          <w:sz w:val="36"/>
          <w:szCs w:val="36"/>
        </w:rPr>
        <w:t>”</w:t>
      </w:r>
      <w:r>
        <w:rPr>
          <w:sz w:val="36"/>
          <w:szCs w:val="36"/>
        </w:rPr>
        <w:t>曰：</w:t>
      </w:r>
      <w:r>
        <w:rPr>
          <w:sz w:val="36"/>
          <w:szCs w:val="36"/>
        </w:rPr>
        <w:t>“</w:t>
      </w:r>
      <w:r>
        <w:rPr>
          <w:sz w:val="36"/>
          <w:szCs w:val="36"/>
        </w:rPr>
        <w:t>不赂者以赂者丧，盖失强援，不能独完。故曰弊在赂秦也。</w:t>
      </w:r>
      <w:r>
        <w:rPr>
          <w:sz w:val="36"/>
          <w:szCs w:val="36"/>
        </w:rPr>
        <w:t>”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秦以攻取之外，小则获邑，大则得城。较秦之所得与战胜而得者，其实百倍；诸侯之所亡与战败而亡者，其实亦百倍。则秦之所大欲，诸侯之所大患，固不在战矣。思厥先祖父，暴霜露，斩荆棘，以有尺寸之地。子孙视之不甚惜，举以予人，如弃草芥。今日割五城，明日割十城，然后得一夕安寝。起视四境，而秦兵又至矣。然则诸侯之地有限，暴秦之欲无厌，奉之弥繁，侵之愈急。故不战而强弱胜负已判矣。至于颠覆，理固宜然。古人云：</w:t>
      </w:r>
      <w:r>
        <w:rPr>
          <w:sz w:val="36"/>
          <w:szCs w:val="36"/>
        </w:rPr>
        <w:t>“</w:t>
      </w:r>
      <w:r>
        <w:rPr>
          <w:sz w:val="36"/>
          <w:szCs w:val="36"/>
        </w:rPr>
        <w:t>以地事秦，犹抱薪救火，薪不尽，火不灭。</w:t>
      </w:r>
      <w:r>
        <w:rPr>
          <w:sz w:val="36"/>
          <w:szCs w:val="36"/>
        </w:rPr>
        <w:t>”</w:t>
      </w:r>
      <w:r>
        <w:rPr>
          <w:sz w:val="36"/>
          <w:szCs w:val="36"/>
        </w:rPr>
        <w:t>此言得之。</w:t>
      </w: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D67B72">
      <w:pPr>
        <w:ind w:firstLineChars="200" w:firstLine="720"/>
        <w:rPr>
          <w:sz w:val="36"/>
          <w:szCs w:val="36"/>
        </w:rPr>
      </w:pPr>
    </w:p>
    <w:p w:rsidR="00D67B72" w:rsidRDefault="0026553F">
      <w:pPr>
        <w:jc w:val="center"/>
        <w:rPr>
          <w:sz w:val="44"/>
          <w:szCs w:val="44"/>
        </w:rPr>
      </w:pPr>
      <w:r>
        <w:rPr>
          <w:rFonts w:eastAsia="黑体" w:hint="eastAsia"/>
          <w:sz w:val="44"/>
          <w:szCs w:val="44"/>
        </w:rPr>
        <w:t>第六题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ascii="仿宋" w:eastAsia="仿宋" w:hAnsi="仿宋"/>
          <w:sz w:val="44"/>
          <w:szCs w:val="44"/>
        </w:rPr>
        <w:t>《六國論》（節選</w:t>
      </w:r>
      <w:r>
        <w:rPr>
          <w:rFonts w:ascii="仿宋" w:eastAsia="仿宋" w:hAnsi="仿宋" w:hint="eastAsia"/>
          <w:sz w:val="44"/>
          <w:szCs w:val="44"/>
        </w:rPr>
        <w:t>）</w:t>
      </w:r>
    </w:p>
    <w:p w:rsidR="00D67B72" w:rsidRDefault="0026553F" w:rsidP="00F44741">
      <w:pPr>
        <w:spacing w:beforeLines="100" w:afterLines="50"/>
        <w:ind w:firstLineChars="200" w:firstLine="723"/>
        <w:rPr>
          <w:rFonts w:ascii="黑体" w:eastAsia="黑体" w:hAnsi="黑体"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■ </w:t>
      </w:r>
      <w:r>
        <w:rPr>
          <w:rFonts w:ascii="楷体_GB2312" w:eastAsia="楷体_GB2312" w:hAnsi="仿宋" w:hint="eastAsia"/>
          <w:sz w:val="36"/>
          <w:szCs w:val="36"/>
        </w:rPr>
        <w:t>繁</w:t>
      </w:r>
      <w:r>
        <w:rPr>
          <w:rFonts w:ascii="楷体_GB2312" w:eastAsia="楷体_GB2312" w:hAnsi="黑体" w:hint="eastAsia"/>
          <w:sz w:val="36"/>
          <w:szCs w:val="36"/>
        </w:rPr>
        <w:t>体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六國破滅，非兵不利，戰不善，弊在賂秦。賂秦而力虧，破滅之道也。或曰：</w:t>
      </w:r>
      <w:r>
        <w:rPr>
          <w:sz w:val="36"/>
          <w:szCs w:val="36"/>
        </w:rPr>
        <w:t>“</w:t>
      </w:r>
      <w:r>
        <w:rPr>
          <w:sz w:val="36"/>
          <w:szCs w:val="36"/>
        </w:rPr>
        <w:t>六國互喪，率賂秦耶？</w:t>
      </w:r>
      <w:r>
        <w:rPr>
          <w:sz w:val="36"/>
          <w:szCs w:val="36"/>
        </w:rPr>
        <w:t>”</w:t>
      </w:r>
      <w:r>
        <w:rPr>
          <w:sz w:val="36"/>
          <w:szCs w:val="36"/>
        </w:rPr>
        <w:t>曰：</w:t>
      </w:r>
      <w:r>
        <w:rPr>
          <w:sz w:val="36"/>
          <w:szCs w:val="36"/>
        </w:rPr>
        <w:t>“</w:t>
      </w:r>
      <w:r>
        <w:rPr>
          <w:sz w:val="36"/>
          <w:szCs w:val="36"/>
        </w:rPr>
        <w:t>不賂者以賂者喪，蓋失強援，不能獨完。故曰弊在賂秦也。</w:t>
      </w:r>
      <w:r>
        <w:rPr>
          <w:sz w:val="36"/>
          <w:szCs w:val="36"/>
        </w:rPr>
        <w:t>”</w:t>
      </w:r>
    </w:p>
    <w:p w:rsidR="00D67B72" w:rsidRDefault="0026553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秦以攻取之外，小則獲邑，大則得城。較秦之所得與戰勝而得者，其實百倍；諸侯之所亡與戰敗而亡者，其實亦百倍。則秦之所大欲，諸侯之所大患，固不在戰矣。思厥先祖父，暴霜露，斬荊棘，以有尺寸之地。子孫視之不甚惜，舉以予人，如棄草芥。今日割五城，明日割十城，然後得一夕安寢。起視四境，而秦兵又至矣。然則諸侯之地有限，暴秦之欲無厭，奉之彌繁，侵之愈急。故不戰而強弱勝負已判</w:t>
      </w:r>
      <w:r>
        <w:rPr>
          <w:sz w:val="36"/>
          <w:szCs w:val="36"/>
        </w:rPr>
        <w:t>矣。至於顛覆，理固宜然。古人云：</w:t>
      </w:r>
      <w:r>
        <w:rPr>
          <w:sz w:val="36"/>
          <w:szCs w:val="36"/>
        </w:rPr>
        <w:t>“</w:t>
      </w:r>
      <w:r>
        <w:rPr>
          <w:sz w:val="36"/>
          <w:szCs w:val="36"/>
        </w:rPr>
        <w:t>以地事秦，猶抱薪救火，薪不盡，火不滅。</w:t>
      </w:r>
      <w:r>
        <w:rPr>
          <w:sz w:val="36"/>
          <w:szCs w:val="36"/>
        </w:rPr>
        <w:t>”</w:t>
      </w:r>
      <w:r>
        <w:rPr>
          <w:sz w:val="36"/>
          <w:szCs w:val="36"/>
        </w:rPr>
        <w:t>此言得之。</w:t>
      </w:r>
    </w:p>
    <w:sectPr w:rsidR="00D67B72" w:rsidSect="00D67B7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3F" w:rsidRDefault="0026553F" w:rsidP="00F44741">
      <w:r>
        <w:separator/>
      </w:r>
    </w:p>
  </w:endnote>
  <w:endnote w:type="continuationSeparator" w:id="0">
    <w:p w:rsidR="0026553F" w:rsidRDefault="0026553F" w:rsidP="00F4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3F" w:rsidRDefault="0026553F" w:rsidP="00F44741">
      <w:r>
        <w:separator/>
      </w:r>
    </w:p>
  </w:footnote>
  <w:footnote w:type="continuationSeparator" w:id="0">
    <w:p w:rsidR="0026553F" w:rsidRDefault="0026553F" w:rsidP="00F44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83B"/>
    <w:rsid w:val="000154FD"/>
    <w:rsid w:val="000F70C2"/>
    <w:rsid w:val="0014231E"/>
    <w:rsid w:val="00231646"/>
    <w:rsid w:val="0026553F"/>
    <w:rsid w:val="002C3A8C"/>
    <w:rsid w:val="00346E81"/>
    <w:rsid w:val="00465902"/>
    <w:rsid w:val="00465989"/>
    <w:rsid w:val="005D246F"/>
    <w:rsid w:val="00667D20"/>
    <w:rsid w:val="00691D6B"/>
    <w:rsid w:val="006C75C7"/>
    <w:rsid w:val="007A0BE6"/>
    <w:rsid w:val="00810B9D"/>
    <w:rsid w:val="008B4CFE"/>
    <w:rsid w:val="0094483B"/>
    <w:rsid w:val="00A00AF3"/>
    <w:rsid w:val="00A157A9"/>
    <w:rsid w:val="00BA0D05"/>
    <w:rsid w:val="00C164A8"/>
    <w:rsid w:val="00D12142"/>
    <w:rsid w:val="00D67B72"/>
    <w:rsid w:val="00F44741"/>
    <w:rsid w:val="2A636044"/>
    <w:rsid w:val="2DCF2C9A"/>
    <w:rsid w:val="3C8F3C8F"/>
    <w:rsid w:val="3E666472"/>
    <w:rsid w:val="3FAF51F9"/>
    <w:rsid w:val="45F93AE5"/>
    <w:rsid w:val="50E75C3B"/>
    <w:rsid w:val="55D7117C"/>
    <w:rsid w:val="5704581F"/>
    <w:rsid w:val="5BC01BBB"/>
    <w:rsid w:val="63CC5271"/>
    <w:rsid w:val="7265426C"/>
    <w:rsid w:val="751442CF"/>
    <w:rsid w:val="7A6B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7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7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7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67B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D67B7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7B7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518</Words>
  <Characters>2956</Characters>
  <Application>Microsoft Office Word</Application>
  <DocSecurity>0</DocSecurity>
  <Lines>24</Lines>
  <Paragraphs>6</Paragraphs>
  <ScaleCrop>false</ScaleCrop>
  <Company>CHINA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zhchw</dc:creator>
  <cp:lastModifiedBy>dreamsummit</cp:lastModifiedBy>
  <cp:revision>13</cp:revision>
  <cp:lastPrinted>2019-10-09T02:00:00Z</cp:lastPrinted>
  <dcterms:created xsi:type="dcterms:W3CDTF">2019-05-28T02:44:00Z</dcterms:created>
  <dcterms:modified xsi:type="dcterms:W3CDTF">2020-10-06T01:37:00Z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