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757F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硬笔书法</w:t>
      </w:r>
      <w:r w:rsidRPr="00A757F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8</w:t>
      </w:r>
      <w:r w:rsidRPr="00A757F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级</w:t>
      </w:r>
      <w:r w:rsidRPr="00A757FB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·</w:t>
      </w:r>
      <w:r w:rsidRPr="00A757F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A757F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100</w:t>
      </w:r>
      <w:r w:rsidRPr="00A757F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A757F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A757FB">
        <w:rPr>
          <w:rFonts w:ascii="Times New Roman" w:hAnsi="Times New Roman" w:cs="Times New Roman" w:hint="eastAsia"/>
          <w:color w:val="000000" w:themeColor="text1"/>
        </w:rPr>
        <w:t>（内容选自中小学语文课本）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第一题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《论语十则》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学而时习之，不亦说乎？有朋自远方来，不亦乐乎？人不知而不愠，不亦君子乎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曾子曰：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吾日三省吾身：为人谋而不忠乎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与朋友交而不信乎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传不习乎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温故而知新，可以为师矣。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学而不思则罔，思而不学则殆。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由，诲女知之乎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知之为知之，不知为不知，是知也。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见贤思齐焉，见不贤而内自省也。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三人行，必有我师焉；择其善者而从之，其不善者而改之。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曾子曰：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士不可以不弘毅，任重而道远。仁以为己任，不亦重乎？死而后已，不亦远乎？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岁寒，然后知松柏之后凋也。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子贡问曰：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有一言而可以终身行之者乎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?”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其恕乎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己所不欲，勿施于人。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第一题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《論語十則》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學而時習之，不亦說乎？有朋自遠方來，不亦樂乎？人不知而不愠，不亦君子乎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曾子曰：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吾日三省吾身：爲人謀而不忠乎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與朋友交而不信乎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傳不習乎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溫故而知新，可以爲師矣。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學而不思則罔，思而不學則殆。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由，誨女知之乎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知之爲知之，不知爲不知，是知也。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見賢思齊焉，見不賢而內自省也。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三人行，必有我師焉；擇其善者而從之，其不善者而改之。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曾子曰：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士不可以不弘毅，任重而道遠。仁以爲己任，不亦重乎？死而後已，不亦遠乎？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歲寒，然後知松柏之後凋也。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子貢問曰：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有一言而可以終身行之者乎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?”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子曰：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其恕乎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己所不欲，勿施於人。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第二题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《桃花源记》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晋太元中，武陵人捕鱼为业。缘溪行，忘路之远近。忽逢桃花林，夹岸数百步，中无杂树，芳草鲜美，落英缤纷。渔人甚异之。复前行，欲穷其林。林尽水源，便得一山，山有小口，仿佛若有光。便捨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第二题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《桃花源記》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晉太元中，武陵人捕魚爲業。緣溪行，忘路之遠近。忽逢桃花林，夾岸數百步，中無雜樹，芳草鮮美，落英繽紛。漁人甚異之。復前行，欲窮其林。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林盡水源，便得一山，山有小口，仿佛若有光。便捨船，從口入。初極狹，纔通人。復行數十步，豁然開朗。土地平曠，屋舍儼然，有良田美池桑竹之屬。阡陌交通，雞犬相聞。其中往來種作，男女衣著，悉如外人。黃</w:t>
      </w:r>
      <w:r w:rsidRPr="00A757F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髪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垂髫，並怡然自樂。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第三题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《天上的街市》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远远的街灯明了，好像闪着无数的明星。天上的明星现了，好像点着无数的街灯。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我想那缥缈的空中，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定然有美丽的街市。街市上陈列的一些物品，定然是世上没有的珍奇。你看，那浅浅的天河，定然是不甚宽广。那隔着河的牛郎织女，定能够骑着牛儿来往。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我想他们此刻，定然在天街闲游。不信，请看那朵流星，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是他们提着灯笼在走。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第四题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《天上的街市》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遠遠的街燈明了，好像閃着無數的明星。天上的明星現了，好像點著無數的街燈。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我想那縹緲的空中，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定然有美麗的街市。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街市上陳列的一些物品，定然是世上沒有的珍奇。你看，那淺淺的天河，定然是不甚寬廣。那隔著河的牛郎織女，定能夠騎著牛兒來往。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我想他們此刻，定然在天街閑遊。不信，請看那朶流星，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是他們提著燈籠在走。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第四题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《理想》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理想是石，敲出星星之火；理想是火，点燃熄灭的灯；理想是灯，照亮夜行的路；理想是路，引你走到黎明。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饥寒的年代里，理想是温饱；温饱的年代里，理想是文明。离乱的年代里，理想是安定；安定的年代里，理想是繁荣。理想如珍珠，一颗缀连着一颗，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贯古今，串未来，莹莹光无尽。美丽的珍珠链，历史的脊梁骨，古照今，今照来，先辈照子孙。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第四题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《理想》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理想是石，敲出星星之火；理想是火，點燃熄滅的燈；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理想是燈，照亮夜行的路；理想是路，引你走到黎明。饑寒的年代裏，理想是溫飽；溫飽的年代裏，理想是文明。離亂的年代裏，理想是安定；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安定的年代裏，理想是繁榮。理想如珍珠，一顆綴連著一顆，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貫古今，串未來，瑩瑩光無盡。美麗的珍珠鏈，歴史的脊梁骨，古照今，今照來，先輩照子孫。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第五题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《伤仲永》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金溪民方仲永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世隶耕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仲永生五年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未尝识书具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忽啼求之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父异焉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借旁近与之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即书诗四句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并自为其名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其诗以养父母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收族为意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传一乡秀才观之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自是指物作诗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立就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其文理皆有可观者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邑人奇之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稍稍宾客其父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或以钱币乞之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父利其然也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日扳仲永环谒于邑人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不使学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余闻之也久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明道中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从先人还家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于舅家见之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十二三矣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令作诗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不能称前时之闻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又七年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还自扬州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复到舅家问焉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曰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:"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泯然众人矣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!"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王子曰：仲永之通悟，受之天也。其受之天也，贤于材人远矣。卒之为众人，则其受于人者不至也。彼其受之天也，如此其贤也，不受之人，且为众人；今夫不受之天，固众人，又不受之人，得为众人而已耶？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第五题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《傷仲永》繁體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金溪民方仲永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世隸耕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仲永生五年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未嘗識書具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忽啼求之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父異焉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借旁近與之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即書詩四句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並自爲其名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其詩以養父母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收族爲意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傳一鄉秀才觀之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自是指物作詩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立就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其文理皆有可觀者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邑人奇之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稍稍賓客其父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或以錢幣乞之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父利其然也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日扳仲永環谒於邑人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不使學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余聞之也久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明道中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從先人還家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於舅家見之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十二三矣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令作詩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不能稱前時之聞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又七年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還自揚州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復到舅家問焉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曰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:"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泯然衆人矣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!" 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王子曰：仲永之通悟，受之天也。其受之天也，賢於材人遠矣。卒之爲衆人，則其受於人者不至也。彼其受之天也，如此其賢也，不受之人，且爲衆人；今夫不受之天，固衆人，又不受之人，得爲衆人而已耶？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第六题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鱼我所欲也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鱼，我所欲也，熊掌，亦我所欲也，二者不可兼得，舍鱼而取熊掌者也。生，亦我所欲也，义，亦我所欲也，二者不可得兼，舍生而取义者也。生亦我所欲，所欲有甚于生者，故不为苟得也。死亦我所恶，所恶有甚于死者，故患有所不避也。如使人之所欲莫甚于生，则凡可以得生者何不用也？使人之所恶莫甚于死者，则凡可以避患者何不为也？由是则生而有不用也；由是则可以避患而有不为也。是故所欲有甚于生者，所恶有甚于死者。非独贤者有是心也，人皆有之，贤者能勿丧耳。</w:t>
      </w: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eastAsia="楷体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第六题</w:t>
      </w:r>
      <w:r w:rsidRPr="00A757F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魚我所欲也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（</w:t>
      </w:r>
      <w:r w:rsidRPr="00A757F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A757F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0D6C12" w:rsidRPr="00A757FB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57FB">
        <w:rPr>
          <w:rFonts w:ascii="Times New Roman" w:hAnsi="Times New Roman" w:cs="Times New Roman"/>
          <w:color w:val="000000" w:themeColor="text1"/>
          <w:sz w:val="36"/>
          <w:szCs w:val="36"/>
        </w:rPr>
        <w:t>魚，我所欲也，熊掌，亦我所欲也，二者不可兼得，捨魚而取熊掌者也。生，亦我所欲也，義，亦我所欲也，二者不可得兼，捨生而取義者也。生亦我所欲，所欲有甚於生者，故不爲苟得也。死亦我所惡，所惡有甚於死者，故患有所不避也。如使人之所欲莫甚於生，則凡可以得生者何不用也？使人之所惡莫甚於死者，則凡可以避患者何不爲也？由是則生而有不用也；由是則可以避患而有不爲也。是故所欲有甚於生者，所惡有甚於死者。非獨賢者有是心也，人皆有之，賢者能勿喪耳。</w:t>
      </w:r>
    </w:p>
    <w:p w:rsidR="00D14F8E" w:rsidRPr="00A757FB" w:rsidRDefault="00A757FB">
      <w:pPr>
        <w:rPr>
          <w:color w:val="000000" w:themeColor="text1"/>
        </w:rPr>
      </w:pPr>
    </w:p>
    <w:sectPr w:rsidR="00D14F8E" w:rsidRPr="00A7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12"/>
    <w:rsid w:val="000D6C12"/>
    <w:rsid w:val="001F67B6"/>
    <w:rsid w:val="00855F6B"/>
    <w:rsid w:val="00A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4DF443-9B65-F642-AA01-6235B37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6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2022-12-25T01:57:00Z</dcterms:created>
  <dcterms:modified xsi:type="dcterms:W3CDTF">2022-12-26T02:41:00Z</dcterms:modified>
</cp:coreProperties>
</file>