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12E1" w:rsidRPr="005C049B" w:rsidRDefault="00EC12E1" w:rsidP="007313F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color w:val="000000" w:themeColor="text1"/>
          <w:sz w:val="36"/>
          <w:szCs w:val="36"/>
        </w:rPr>
      </w:pPr>
      <w:r w:rsidRPr="005C049B">
        <w:rPr>
          <w:rFonts w:ascii="楷体_GB2312" w:eastAsia="楷体_GB2312" w:hAnsi="Times New Roman" w:cs="Times New Roman" w:hint="eastAsia"/>
          <w:color w:val="000000" w:themeColor="text1"/>
          <w:sz w:val="36"/>
          <w:szCs w:val="36"/>
        </w:rPr>
        <w:t>上海市书法家协会书法篆刻考级命题参考</w:t>
      </w:r>
    </w:p>
    <w:p w:rsidR="00EC12E1" w:rsidRPr="005C049B" w:rsidRDefault="00EC12E1" w:rsidP="00EC12E1">
      <w:pPr>
        <w:pStyle w:val="a3"/>
        <w:shd w:val="clear" w:color="auto" w:fill="FFFFFF"/>
        <w:spacing w:before="0" w:beforeAutospacing="0" w:after="0" w:afterAutospacing="0" w:line="640" w:lineRule="exact"/>
        <w:jc w:val="center"/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</w:pPr>
      <w:r w:rsidRPr="005C049B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软笔书法（成人）9级</w:t>
      </w:r>
      <w:r w:rsidRPr="005C049B">
        <w:rPr>
          <w:rFonts w:ascii="微软雅黑" w:eastAsia="微软雅黑" w:hAnsi="微软雅黑" w:cs="微软雅黑" w:hint="eastAsia"/>
          <w:color w:val="000000" w:themeColor="text1"/>
          <w:sz w:val="44"/>
          <w:szCs w:val="44"/>
        </w:rPr>
        <w:t>•</w:t>
      </w:r>
      <w:r w:rsidRPr="005C049B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小楷〔</w:t>
      </w:r>
      <w:r w:rsidRPr="005C049B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200</w:t>
      </w:r>
      <w:r w:rsidRPr="005C049B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字</w:t>
      </w:r>
      <w:r w:rsidRPr="005C049B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〕</w:t>
      </w:r>
    </w:p>
    <w:p w:rsidR="00EC12E1" w:rsidRPr="005C049B" w:rsidRDefault="00EC12E1" w:rsidP="00EC12E1">
      <w:pPr>
        <w:pStyle w:val="a3"/>
        <w:shd w:val="clear" w:color="auto" w:fill="FFFFFF"/>
        <w:spacing w:before="0" w:beforeAutospacing="0" w:after="0" w:afterAutospacing="0" w:line="640" w:lineRule="exact"/>
        <w:ind w:firstLineChars="100" w:firstLine="440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C049B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小行草</w:t>
      </w:r>
      <w:r w:rsidRPr="005C049B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〔</w:t>
      </w:r>
      <w:r w:rsidRPr="005C049B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200</w:t>
      </w:r>
      <w:r w:rsidRPr="005C049B">
        <w:rPr>
          <w:rFonts w:ascii="方正小标宋简体" w:eastAsia="方正小标宋简体" w:hAnsi="仿宋" w:cs="Times New Roman" w:hint="eastAsia"/>
          <w:color w:val="000000" w:themeColor="text1"/>
          <w:sz w:val="44"/>
          <w:szCs w:val="44"/>
        </w:rPr>
        <w:t>字</w:t>
      </w:r>
      <w:r w:rsidRPr="005C049B">
        <w:rPr>
          <w:rFonts w:ascii="方正小标宋简体" w:eastAsia="方正小标宋简体" w:hAnsi="仿宋" w:cs="Times New Roman"/>
          <w:color w:val="000000" w:themeColor="text1"/>
          <w:sz w:val="44"/>
          <w:szCs w:val="44"/>
        </w:rPr>
        <w:t>〕</w:t>
      </w:r>
    </w:p>
    <w:p w:rsidR="00EC12E1" w:rsidRPr="005C049B" w:rsidRDefault="00EC12E1" w:rsidP="00EC12E1">
      <w:pPr>
        <w:spacing w:beforeLines="200" w:before="624" w:afterLines="50" w:after="156"/>
        <w:jc w:val="center"/>
        <w:rPr>
          <w:rFonts w:eastAsia="黑体"/>
          <w:color w:val="000000" w:themeColor="text1"/>
          <w:sz w:val="44"/>
          <w:szCs w:val="44"/>
        </w:rPr>
      </w:pPr>
      <w:r w:rsidRPr="005C049B">
        <w:rPr>
          <w:rFonts w:ascii="黑体" w:eastAsia="黑体" w:hAnsi="黑体" w:hint="eastAsia"/>
          <w:color w:val="000000" w:themeColor="text1"/>
          <w:sz w:val="44"/>
          <w:szCs w:val="44"/>
        </w:rPr>
        <w:t>第一题</w:t>
      </w:r>
      <w:r w:rsidRPr="005C049B">
        <w:rPr>
          <w:rFonts w:eastAsia="黑体" w:hint="eastAsia"/>
          <w:color w:val="000000" w:themeColor="text1"/>
          <w:sz w:val="44"/>
          <w:szCs w:val="44"/>
        </w:rPr>
        <w:t xml:space="preserve"> </w:t>
      </w:r>
      <w:r w:rsidRPr="005C049B">
        <w:rPr>
          <w:rFonts w:ascii="仿宋" w:eastAsia="仿宋" w:hAnsi="仿宋"/>
          <w:color w:val="000000" w:themeColor="text1"/>
          <w:sz w:val="44"/>
          <w:szCs w:val="44"/>
        </w:rPr>
        <w:t>《师说》（节选）</w:t>
      </w:r>
    </w:p>
    <w:p w:rsidR="00EC12E1" w:rsidRPr="005C049B" w:rsidRDefault="00EC12E1" w:rsidP="00EC12E1">
      <w:pPr>
        <w:spacing w:beforeLines="100" w:before="312" w:afterLines="50" w:after="156"/>
        <w:rPr>
          <w:rFonts w:eastAsia="黑体"/>
          <w:color w:val="000000" w:themeColor="text1"/>
          <w:sz w:val="36"/>
          <w:szCs w:val="36"/>
        </w:rPr>
      </w:pPr>
      <w:r w:rsidRPr="005C049B">
        <w:rPr>
          <w:rFonts w:eastAsia="楷体_GB2312"/>
          <w:color w:val="000000" w:themeColor="text1"/>
          <w:sz w:val="36"/>
          <w:szCs w:val="36"/>
        </w:rPr>
        <w:t>简体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古之学者必有师。师者，所以传道受业解惑也。人非生而知之者，孰能无惑？惑而不从师，其为惑也，终不解矣。生乎吾前，其闻道也固先乎吾，吾从而师之；生乎吾后，其闻道也亦先乎吾，吾从而师之。吾师道也，夫庸知其年之先后生于吾乎？是故无贵无贱，无长无少，道之所存，师之所存也。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嗟乎！师道之不传也久矣！欲人之无惑也难矣！古之圣人，其出人也远矣，犹且从师而问焉；今之众人，其下圣人也亦远矣，而耻学于师。是故圣益圣，愚益愚。圣人之所以为圣，愚人之所以为愚，其皆出于此乎？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spacing w:beforeLines="100" w:before="312" w:afterLines="50" w:after="156"/>
        <w:jc w:val="center"/>
        <w:rPr>
          <w:rFonts w:eastAsia="黑体"/>
          <w:color w:val="000000" w:themeColor="text1"/>
          <w:sz w:val="44"/>
          <w:szCs w:val="44"/>
        </w:rPr>
      </w:pPr>
      <w:r w:rsidRPr="005C049B">
        <w:rPr>
          <w:rFonts w:ascii="黑体" w:eastAsia="黑体" w:hAnsi="黑体" w:hint="eastAsia"/>
          <w:color w:val="000000" w:themeColor="text1"/>
          <w:sz w:val="44"/>
          <w:szCs w:val="44"/>
        </w:rPr>
        <w:lastRenderedPageBreak/>
        <w:t xml:space="preserve">第一题 </w:t>
      </w:r>
      <w:r w:rsidRPr="005C049B">
        <w:rPr>
          <w:rFonts w:ascii="仿宋" w:eastAsia="仿宋" w:hAnsi="仿宋"/>
          <w:color w:val="000000" w:themeColor="text1"/>
          <w:sz w:val="44"/>
          <w:szCs w:val="44"/>
        </w:rPr>
        <w:t>《師說》（節選）</w:t>
      </w:r>
    </w:p>
    <w:p w:rsidR="00EC12E1" w:rsidRPr="005C049B" w:rsidRDefault="00EC12E1" w:rsidP="00EC12E1">
      <w:pPr>
        <w:spacing w:afterLines="50" w:after="156"/>
        <w:rPr>
          <w:rFonts w:ascii="黑体" w:eastAsia="黑体" w:hAnsi="黑体"/>
          <w:color w:val="000000" w:themeColor="text1"/>
          <w:sz w:val="36"/>
          <w:szCs w:val="36"/>
        </w:rPr>
      </w:pPr>
      <w:r w:rsidRPr="005C049B">
        <w:rPr>
          <w:rFonts w:eastAsia="楷体_GB2312" w:hint="eastAsia"/>
          <w:color w:val="000000" w:themeColor="text1"/>
          <w:sz w:val="36"/>
          <w:szCs w:val="36"/>
        </w:rPr>
        <w:t>繁體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古之學者必有師。師者，所以傳道受業解惑也。人非生而知之者，孰能無惑？惑而不從師，其為惑也，終不解矣。生乎吾前，其聞道也固先乎吾，吾從而師之；生乎吾後，其聞道也亦先乎吾，吾從而師之。吾師道也，夫庸知其年之先後生於吾乎？是故無貴無賤，無長無少，道之所存，師之所存也。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嗟乎！師道之不傳也久矣！欲人之無惑也難矣！古之聖人，其出人也遠矣，猶且從師而問焉；今之眾人，其下聖人也亦遠矣，而恥學於師。是故聖益聖，愚益愚。聖人之所以為聖，愚人之所以為愚，其皆出於此乎？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5C049B">
        <w:rPr>
          <w:rFonts w:ascii="黑体" w:eastAsia="黑体" w:hAnsi="黑体" w:hint="eastAsia"/>
          <w:color w:val="000000" w:themeColor="text1"/>
          <w:sz w:val="44"/>
          <w:szCs w:val="44"/>
        </w:rPr>
        <w:lastRenderedPageBreak/>
        <w:t xml:space="preserve">第二题 </w:t>
      </w:r>
      <w:r w:rsidRPr="005C049B">
        <w:rPr>
          <w:rFonts w:ascii="仿宋" w:eastAsia="仿宋" w:hAnsi="仿宋"/>
          <w:color w:val="000000" w:themeColor="text1"/>
          <w:sz w:val="44"/>
          <w:szCs w:val="44"/>
        </w:rPr>
        <w:t>《进学解》（节选）</w:t>
      </w:r>
    </w:p>
    <w:p w:rsidR="00EC12E1" w:rsidRPr="005C049B" w:rsidRDefault="00EC12E1" w:rsidP="00EC12E1">
      <w:pPr>
        <w:spacing w:beforeLines="100" w:before="312" w:afterLines="50" w:after="156"/>
        <w:rPr>
          <w:rFonts w:ascii="黑体" w:eastAsia="黑体" w:hAnsi="黑体"/>
          <w:color w:val="000000" w:themeColor="text1"/>
          <w:sz w:val="36"/>
          <w:szCs w:val="36"/>
        </w:rPr>
      </w:pPr>
      <w:r w:rsidRPr="005C049B">
        <w:rPr>
          <w:rFonts w:ascii="楷体_GB2312" w:eastAsia="楷体_GB2312" w:hAnsi="黑体" w:hint="eastAsia"/>
          <w:color w:val="000000" w:themeColor="text1"/>
          <w:sz w:val="36"/>
          <w:szCs w:val="36"/>
        </w:rPr>
        <w:t>简体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柄子先生，晨入太学，召诸生立馆下，诲之曰：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业精於勤，荒於嬉。行成於思，毁於随。方今圣贤相逢，治具毕张。拔去凶邪，登崇俊良。占小善者率以录，名一艺者无不庸。爬罗剔抉，刮垢磨光。盖有幸而获选，孰云多而不扬？诸生业患不能精，无患有司之不明。行患不能成，无患有司之不公。</w:t>
      </w:r>
      <w:r w:rsidRPr="005C049B">
        <w:rPr>
          <w:color w:val="000000" w:themeColor="text1"/>
          <w:sz w:val="36"/>
          <w:szCs w:val="36"/>
        </w:rPr>
        <w:t>”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言未既。有笑於列者曰：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先生欺余哉！弟子事先生，於兹有年矣。先生口不绝吟於六艺之文，手不停披於百家之编。记事者必提其要，纂言者必钩其玄。贪多务得，细大不捐。焚膏油以继晷，恒兀兀以穷年：先生之于业，可谓勤矣。</w:t>
      </w:r>
    </w:p>
    <w:p w:rsidR="00EC12E1" w:rsidRPr="005C049B" w:rsidRDefault="00EC12E1" w:rsidP="00EC12E1">
      <w:pPr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jc w:val="center"/>
        <w:rPr>
          <w:rFonts w:ascii="仿宋" w:eastAsia="仿宋" w:hAnsi="仿宋"/>
          <w:color w:val="000000" w:themeColor="text1"/>
          <w:sz w:val="44"/>
          <w:szCs w:val="44"/>
        </w:rPr>
      </w:pPr>
      <w:r w:rsidRPr="005C049B">
        <w:rPr>
          <w:rFonts w:ascii="黑体" w:eastAsia="黑体" w:hAnsi="黑体" w:hint="eastAsia"/>
          <w:color w:val="000000" w:themeColor="text1"/>
          <w:sz w:val="44"/>
          <w:szCs w:val="44"/>
        </w:rPr>
        <w:lastRenderedPageBreak/>
        <w:t>第二题</w:t>
      </w:r>
      <w:r w:rsidRPr="005C049B">
        <w:rPr>
          <w:rFonts w:ascii="仿宋" w:eastAsia="仿宋" w:hAnsi="仿宋" w:hint="eastAsia"/>
          <w:color w:val="000000" w:themeColor="text1"/>
          <w:sz w:val="44"/>
          <w:szCs w:val="44"/>
        </w:rPr>
        <w:t xml:space="preserve"> </w:t>
      </w:r>
      <w:r w:rsidRPr="005C049B">
        <w:rPr>
          <w:rFonts w:ascii="仿宋" w:eastAsia="仿宋" w:hAnsi="仿宋"/>
          <w:color w:val="000000" w:themeColor="text1"/>
          <w:sz w:val="44"/>
          <w:szCs w:val="44"/>
        </w:rPr>
        <w:t>《進學解》（節選）</w:t>
      </w:r>
    </w:p>
    <w:p w:rsidR="00EC12E1" w:rsidRPr="005C049B" w:rsidRDefault="00EC12E1" w:rsidP="00EC12E1">
      <w:pPr>
        <w:spacing w:beforeLines="100" w:before="312" w:afterLines="50" w:after="156"/>
        <w:rPr>
          <w:rFonts w:ascii="黑体" w:eastAsia="黑体" w:hAnsi="黑体"/>
          <w:color w:val="000000" w:themeColor="text1"/>
          <w:sz w:val="36"/>
          <w:szCs w:val="36"/>
        </w:rPr>
      </w:pPr>
      <w:r w:rsidRPr="005C049B">
        <w:rPr>
          <w:rFonts w:ascii="楷体_GB2312" w:eastAsia="楷体_GB2312" w:hAnsi="黑体" w:hint="eastAsia"/>
          <w:color w:val="000000" w:themeColor="text1"/>
          <w:sz w:val="36"/>
          <w:szCs w:val="36"/>
        </w:rPr>
        <w:t>繁體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柄子先生，晨入太學，召諸生立館下，誨之曰：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業精於勤，荒於嬉。行成於思，毀於隨。方今聖賢相逢，治具畢張。拔去兇邪，登崇俊良。占小善者率以錄，名一藝者無不庸。爬羅剔抉，刮垢磨光。蓋有幸而獲選，孰云多而不揚？諸生業患不能精，無患有司之不明。行患不能成，無患有司之不公。</w:t>
      </w:r>
      <w:r w:rsidRPr="005C049B">
        <w:rPr>
          <w:color w:val="000000" w:themeColor="text1"/>
          <w:sz w:val="36"/>
          <w:szCs w:val="36"/>
        </w:rPr>
        <w:t>”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言未既。有笑於列者曰：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先生欺余哉！弟子事先生，於茲有年矣。先生口不絕吟於六藝之文，手不停披於百家之編。記事者必提其要，纂言者必鈎其玄。貪多務得，細大不捐。焚膏油以繼晷，恒兀兀以窮年：先生之於業，可謂勤矣。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jc w:val="center"/>
        <w:rPr>
          <w:rFonts w:ascii="仿宋" w:eastAsia="仿宋" w:hAnsi="仿宋"/>
          <w:color w:val="000000" w:themeColor="text1"/>
          <w:sz w:val="44"/>
          <w:szCs w:val="44"/>
        </w:rPr>
      </w:pPr>
      <w:r w:rsidRPr="005C049B">
        <w:rPr>
          <w:rFonts w:ascii="黑体" w:eastAsia="黑体" w:hAnsi="黑体" w:hint="eastAsia"/>
          <w:color w:val="000000" w:themeColor="text1"/>
          <w:sz w:val="44"/>
          <w:szCs w:val="44"/>
        </w:rPr>
        <w:lastRenderedPageBreak/>
        <w:t>第三题</w:t>
      </w:r>
      <w:r w:rsidRPr="005C049B">
        <w:rPr>
          <w:rFonts w:ascii="仿宋" w:eastAsia="仿宋" w:hAnsi="仿宋" w:hint="eastAsia"/>
          <w:color w:val="000000" w:themeColor="text1"/>
          <w:sz w:val="44"/>
          <w:szCs w:val="44"/>
        </w:rPr>
        <w:t xml:space="preserve"> </w:t>
      </w:r>
      <w:r w:rsidRPr="005C049B">
        <w:rPr>
          <w:rFonts w:ascii="仿宋" w:eastAsia="仿宋" w:hAnsi="仿宋"/>
          <w:color w:val="000000" w:themeColor="text1"/>
          <w:sz w:val="44"/>
          <w:szCs w:val="44"/>
        </w:rPr>
        <w:t>《上枢密韩太尉书》（节选）</w:t>
      </w:r>
    </w:p>
    <w:p w:rsidR="00EC12E1" w:rsidRPr="005C049B" w:rsidRDefault="00EC12E1" w:rsidP="00EC12E1">
      <w:pPr>
        <w:spacing w:beforeLines="100" w:before="312" w:afterLines="50" w:after="156"/>
        <w:rPr>
          <w:rFonts w:ascii="黑体" w:eastAsia="黑体" w:hAnsi="黑体"/>
          <w:color w:val="000000" w:themeColor="text1"/>
          <w:sz w:val="36"/>
          <w:szCs w:val="36"/>
        </w:rPr>
      </w:pPr>
      <w:r w:rsidRPr="005C049B">
        <w:rPr>
          <w:rFonts w:ascii="楷体_GB2312" w:eastAsia="楷体_GB2312" w:hAnsi="仿宋" w:hint="eastAsia"/>
          <w:color w:val="000000" w:themeColor="text1"/>
          <w:sz w:val="36"/>
          <w:szCs w:val="36"/>
        </w:rPr>
        <w:t>简体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太尉执事：辙生好为文，思之至深，以为文者气之所形。然文不可以学而能，气可以养而致。孟子曰：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我善养吾浩然之气。</w:t>
      </w:r>
      <w:r w:rsidRPr="005C049B">
        <w:rPr>
          <w:color w:val="000000" w:themeColor="text1"/>
          <w:sz w:val="36"/>
          <w:szCs w:val="36"/>
        </w:rPr>
        <w:t>”</w:t>
      </w:r>
      <w:r w:rsidRPr="005C049B">
        <w:rPr>
          <w:color w:val="000000" w:themeColor="text1"/>
          <w:sz w:val="36"/>
          <w:szCs w:val="36"/>
        </w:rPr>
        <w:t>今观其文章，宽厚宏博，充乎天地之间，称其气之小大。太史公行天下，周览四海名山大川，与燕、赵间豪俊交游；故其文疏荡，颇有奇气。此二子者，岂尝执笔学为如此之文哉？其气充乎其中而溢乎貌，动乎其言而见乎其文，而不自知也。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辙生十有九年矣。其居家所与游者，不过其邻里乡党之人，所见不过数百里之间，无高山大野，可登览以自广。百氏之书虽无所不读，然皆古人之陈述，不足以激发其志气。恐遂汨没，故决然舍去，求天下奇闻壮观，以知天地之广大。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spacing w:beforeLines="100" w:before="312" w:afterLines="50" w:after="156"/>
        <w:ind w:firstLineChars="200" w:firstLine="880"/>
        <w:rPr>
          <w:rFonts w:ascii="仿宋" w:eastAsia="仿宋" w:hAnsi="仿宋"/>
          <w:color w:val="000000" w:themeColor="text1"/>
          <w:sz w:val="44"/>
          <w:szCs w:val="44"/>
        </w:rPr>
      </w:pPr>
      <w:r w:rsidRPr="005C049B">
        <w:rPr>
          <w:rFonts w:ascii="黑体" w:eastAsia="黑体" w:hAnsi="黑体" w:hint="eastAsia"/>
          <w:color w:val="000000" w:themeColor="text1"/>
          <w:sz w:val="44"/>
          <w:szCs w:val="44"/>
        </w:rPr>
        <w:lastRenderedPageBreak/>
        <w:t xml:space="preserve">第三题 </w:t>
      </w:r>
      <w:r w:rsidRPr="005C049B">
        <w:rPr>
          <w:rFonts w:ascii="仿宋" w:eastAsia="仿宋" w:hAnsi="仿宋"/>
          <w:color w:val="000000" w:themeColor="text1"/>
          <w:sz w:val="44"/>
          <w:szCs w:val="44"/>
        </w:rPr>
        <w:t>《上樞密韓太尉書（節選）》</w:t>
      </w:r>
    </w:p>
    <w:p w:rsidR="00EC12E1" w:rsidRPr="005C049B" w:rsidRDefault="00EC12E1" w:rsidP="00EC12E1">
      <w:pPr>
        <w:spacing w:beforeLines="100" w:before="312" w:afterLines="50" w:after="156"/>
        <w:rPr>
          <w:rFonts w:ascii="黑体" w:eastAsia="黑体" w:hAnsi="黑体"/>
          <w:color w:val="000000" w:themeColor="text1"/>
          <w:sz w:val="36"/>
          <w:szCs w:val="36"/>
        </w:rPr>
      </w:pPr>
      <w:r w:rsidRPr="005C049B">
        <w:rPr>
          <w:rFonts w:ascii="楷体_GB2312" w:eastAsia="楷体_GB2312" w:hAnsi="仿宋" w:hint="eastAsia"/>
          <w:color w:val="000000" w:themeColor="text1"/>
          <w:sz w:val="36"/>
          <w:szCs w:val="36"/>
        </w:rPr>
        <w:t>繁體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太尉執事：轍生好為文，思之至深，以為文者氣之所形。然文不可以學而能，氣可以養而致。孟子曰：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我善養吾浩然之氣。</w:t>
      </w:r>
      <w:r w:rsidRPr="005C049B">
        <w:rPr>
          <w:color w:val="000000" w:themeColor="text1"/>
          <w:sz w:val="36"/>
          <w:szCs w:val="36"/>
        </w:rPr>
        <w:t>”</w:t>
      </w:r>
      <w:r w:rsidRPr="005C049B">
        <w:rPr>
          <w:color w:val="000000" w:themeColor="text1"/>
          <w:sz w:val="36"/>
          <w:szCs w:val="36"/>
        </w:rPr>
        <w:t>今觀其文章，寬厚宏博，充乎天地之間，稱其氣之小大。太史公行天下，周覽四海名山大川，與燕、趙間豪俊交遊；故其文疏蕩，頗有奇氣。此二子者，豈嘗執筆學為如此之文哉？其氣充乎其中而溢乎貌，動乎其言而見乎其文，而不自知也。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轍生十有九年矣。其居家所與遊者，不過其鄰里鄉黨之人，所見不過數百里之間，無高山大野，可登覽以自廣。百氏之書雖無所不讀，然皆古人之陳述，不足以激發其</w:t>
      </w:r>
      <w:r w:rsidRPr="005C049B">
        <w:rPr>
          <w:rFonts w:hint="eastAsia"/>
          <w:color w:val="000000" w:themeColor="text1"/>
          <w:sz w:val="36"/>
          <w:szCs w:val="36"/>
        </w:rPr>
        <w:t>志</w:t>
      </w:r>
      <w:r w:rsidRPr="005C049B">
        <w:rPr>
          <w:color w:val="000000" w:themeColor="text1"/>
          <w:sz w:val="36"/>
          <w:szCs w:val="36"/>
        </w:rPr>
        <w:t>氣。恐遂汨沒，故決然</w:t>
      </w:r>
      <w:r w:rsidRPr="005C049B">
        <w:rPr>
          <w:rFonts w:hint="eastAsia"/>
          <w:color w:val="000000" w:themeColor="text1"/>
          <w:sz w:val="36"/>
          <w:szCs w:val="36"/>
        </w:rPr>
        <w:t>捨</w:t>
      </w:r>
      <w:r w:rsidRPr="005C049B">
        <w:rPr>
          <w:color w:val="000000" w:themeColor="text1"/>
          <w:sz w:val="36"/>
          <w:szCs w:val="36"/>
        </w:rPr>
        <w:t>去，求天下奇聞壯觀，以知天地之廣大。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5C049B">
        <w:rPr>
          <w:rFonts w:ascii="黑体" w:eastAsia="黑体" w:hAnsi="黑体" w:hint="eastAsia"/>
          <w:color w:val="000000" w:themeColor="text1"/>
          <w:sz w:val="44"/>
          <w:szCs w:val="44"/>
        </w:rPr>
        <w:lastRenderedPageBreak/>
        <w:t xml:space="preserve">第四题 </w:t>
      </w:r>
      <w:r w:rsidRPr="005C049B">
        <w:rPr>
          <w:rFonts w:ascii="仿宋" w:eastAsia="仿宋" w:hAnsi="仿宋"/>
          <w:color w:val="000000" w:themeColor="text1"/>
          <w:sz w:val="44"/>
          <w:szCs w:val="44"/>
        </w:rPr>
        <w:t>《兰亭集序》（节选）</w:t>
      </w:r>
    </w:p>
    <w:p w:rsidR="00EC12E1" w:rsidRPr="005C049B" w:rsidRDefault="00EC12E1" w:rsidP="00EC12E1">
      <w:pPr>
        <w:spacing w:beforeLines="100" w:before="312" w:afterLines="50" w:after="156"/>
        <w:rPr>
          <w:rFonts w:ascii="黑体" w:eastAsia="黑体" w:hAnsi="黑体"/>
          <w:color w:val="000000" w:themeColor="text1"/>
          <w:sz w:val="36"/>
          <w:szCs w:val="36"/>
        </w:rPr>
      </w:pPr>
      <w:r w:rsidRPr="005C049B">
        <w:rPr>
          <w:rFonts w:ascii="楷体_GB2312" w:eastAsia="楷体_GB2312" w:hAnsi="仿宋" w:hint="eastAsia"/>
          <w:color w:val="000000" w:themeColor="text1"/>
          <w:sz w:val="36"/>
          <w:szCs w:val="36"/>
        </w:rPr>
        <w:t>简体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永和九年，岁在癸丑，暮春之初，会於会稽山阴之兰亭，修禊事也。群贤毕至，少长咸集。此地有崇山峻岭，茂林修竹；又有清流激湍，映带左右。引以为流觞曲水，列坐其次；虽无丝竹管弦之盛，一觞一咏，亦足以畅叙幽情。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是日也，天朗气清，惠风和畅；仰观宇宙之大，俯察品类之盛；所以游目骋怀，足以极视听之娱，信可乐也。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夫人之相与，俯仰一世，或取诸怀抱，悟言一室之内；或因寄所托，放浪形骸之外。虽趣舍万殊，静躁不同；当其欣於所遇，暂得於己，快然自足，不知老之将至。及其所之既倦，情随事迁，感慨系之矣。向之所欣，俯仰之间，已为陈迹，犹不能不以之兴怀；况修短随化，终期於尽。古人云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死生亦大矣。</w:t>
      </w:r>
      <w:r w:rsidRPr="005C049B">
        <w:rPr>
          <w:color w:val="000000" w:themeColor="text1"/>
          <w:sz w:val="36"/>
          <w:szCs w:val="36"/>
        </w:rPr>
        <w:t>”</w:t>
      </w:r>
      <w:r w:rsidRPr="005C049B">
        <w:rPr>
          <w:color w:val="000000" w:themeColor="text1"/>
          <w:sz w:val="36"/>
          <w:szCs w:val="36"/>
        </w:rPr>
        <w:t>岂不痛哉！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5C049B">
        <w:rPr>
          <w:rFonts w:ascii="黑体" w:eastAsia="黑体" w:hAnsi="黑体" w:hint="eastAsia"/>
          <w:color w:val="000000" w:themeColor="text1"/>
          <w:sz w:val="44"/>
          <w:szCs w:val="44"/>
        </w:rPr>
        <w:lastRenderedPageBreak/>
        <w:t>第四题</w:t>
      </w:r>
      <w:r w:rsidRPr="005C049B">
        <w:rPr>
          <w:rFonts w:ascii="仿宋" w:eastAsia="仿宋" w:hAnsi="仿宋" w:hint="eastAsia"/>
          <w:color w:val="000000" w:themeColor="text1"/>
          <w:sz w:val="44"/>
          <w:szCs w:val="44"/>
        </w:rPr>
        <w:t xml:space="preserve"> </w:t>
      </w:r>
      <w:r w:rsidRPr="005C049B">
        <w:rPr>
          <w:rFonts w:ascii="仿宋" w:eastAsia="仿宋" w:hAnsi="仿宋"/>
          <w:color w:val="000000" w:themeColor="text1"/>
          <w:sz w:val="44"/>
          <w:szCs w:val="44"/>
        </w:rPr>
        <w:t>《蘭亭集序》（節選）</w:t>
      </w:r>
    </w:p>
    <w:p w:rsidR="00EC12E1" w:rsidRPr="005C049B" w:rsidRDefault="00EC12E1" w:rsidP="00EC12E1">
      <w:pPr>
        <w:spacing w:beforeLines="100" w:before="312" w:afterLines="50" w:after="156"/>
        <w:rPr>
          <w:rFonts w:ascii="黑体" w:eastAsia="黑体" w:hAnsi="黑体"/>
          <w:color w:val="000000" w:themeColor="text1"/>
          <w:sz w:val="36"/>
          <w:szCs w:val="36"/>
        </w:rPr>
      </w:pPr>
      <w:r w:rsidRPr="005C049B">
        <w:rPr>
          <w:rFonts w:ascii="楷体_GB2312" w:eastAsia="楷体_GB2312" w:hAnsi="仿宋" w:hint="eastAsia"/>
          <w:color w:val="000000" w:themeColor="text1"/>
          <w:sz w:val="36"/>
          <w:szCs w:val="36"/>
        </w:rPr>
        <w:t>繁體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永和九年，歲在癸丑，暮春之初，會於會稽山陰之蘭亭，修禊事也。群賢畢至，少長咸集。此地有崇山峻嶺，茂林修竹；又有清流激湍，映帶左右。引以為流觴曲水，列坐其次；雖無絲竹管弦之盛，一觴一詠，亦足以暢敘幽情。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是日也，天朗氣清，惠風和暢；仰觀宇宙之大，俯察品類之盛；所以遊目騁懷，足以極視聽之娛，信可樂也。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夫人之相與，俯仰一世，或取諸懷抱，悟言一室之內；或因寄所托，放浪形骸之外。雖趣舍萬殊，靜躁不同；當其欣於所遇，暫得於己，快然自足，不知老之將至。及其所之既倦，情隨事遷，感慨</w:t>
      </w:r>
      <w:r w:rsidRPr="005C049B">
        <w:rPr>
          <w:rFonts w:hint="eastAsia"/>
          <w:color w:val="000000" w:themeColor="text1"/>
          <w:sz w:val="36"/>
          <w:szCs w:val="36"/>
        </w:rPr>
        <w:t>係</w:t>
      </w:r>
      <w:r w:rsidRPr="005C049B">
        <w:rPr>
          <w:color w:val="000000" w:themeColor="text1"/>
          <w:sz w:val="36"/>
          <w:szCs w:val="36"/>
        </w:rPr>
        <w:t>之矣。向之所欣，俯仰之間，已為陳跡，猶不能不以之興懷；況修短隨化，終期於盡。古人云：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死生亦大矣。</w:t>
      </w:r>
      <w:r w:rsidRPr="005C049B">
        <w:rPr>
          <w:color w:val="000000" w:themeColor="text1"/>
          <w:sz w:val="36"/>
          <w:szCs w:val="36"/>
        </w:rPr>
        <w:t>”</w:t>
      </w:r>
      <w:r w:rsidRPr="005C049B">
        <w:rPr>
          <w:color w:val="000000" w:themeColor="text1"/>
          <w:sz w:val="36"/>
          <w:szCs w:val="36"/>
        </w:rPr>
        <w:t>豈不痛哉！</w:t>
      </w:r>
    </w:p>
    <w:p w:rsidR="00EC12E1" w:rsidRPr="005C049B" w:rsidRDefault="00EC12E1" w:rsidP="00EC12E1">
      <w:pPr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5C049B">
        <w:rPr>
          <w:rFonts w:ascii="黑体" w:eastAsia="黑体" w:hAnsi="黑体" w:hint="eastAsia"/>
          <w:color w:val="000000" w:themeColor="text1"/>
          <w:sz w:val="44"/>
          <w:szCs w:val="44"/>
        </w:rPr>
        <w:lastRenderedPageBreak/>
        <w:t xml:space="preserve">第五题 </w:t>
      </w:r>
      <w:r w:rsidRPr="005C049B">
        <w:rPr>
          <w:rFonts w:ascii="仿宋" w:eastAsia="仿宋" w:hAnsi="仿宋"/>
          <w:color w:val="000000" w:themeColor="text1"/>
          <w:sz w:val="44"/>
          <w:szCs w:val="44"/>
        </w:rPr>
        <w:t>《游褒禅山记》（节选）</w:t>
      </w:r>
    </w:p>
    <w:p w:rsidR="00EC12E1" w:rsidRPr="005C049B" w:rsidRDefault="00EC12E1" w:rsidP="00EC12E1">
      <w:pPr>
        <w:spacing w:beforeLines="100" w:before="312" w:afterLines="50" w:after="156"/>
        <w:rPr>
          <w:rFonts w:ascii="黑体" w:eastAsia="黑体" w:hAnsi="黑体"/>
          <w:color w:val="000000" w:themeColor="text1"/>
          <w:sz w:val="36"/>
          <w:szCs w:val="36"/>
        </w:rPr>
      </w:pPr>
      <w:r w:rsidRPr="005C049B">
        <w:rPr>
          <w:rFonts w:ascii="楷体_GB2312" w:eastAsia="楷体_GB2312" w:hAnsi="仿宋" w:hint="eastAsia"/>
          <w:color w:val="000000" w:themeColor="text1"/>
          <w:sz w:val="36"/>
          <w:szCs w:val="36"/>
        </w:rPr>
        <w:t>简体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褒禅山，亦谓之华山，唐浮图慧褒始舍於其址，而卒葬之，以故其</w:t>
      </w:r>
      <w:r w:rsidRPr="005C049B">
        <w:rPr>
          <w:rFonts w:hint="eastAsia"/>
          <w:color w:val="000000" w:themeColor="text1"/>
          <w:sz w:val="36"/>
          <w:szCs w:val="36"/>
        </w:rPr>
        <w:t>后</w:t>
      </w:r>
      <w:r w:rsidRPr="005C049B">
        <w:rPr>
          <w:color w:val="000000" w:themeColor="text1"/>
          <w:sz w:val="36"/>
          <w:szCs w:val="36"/>
        </w:rPr>
        <w:t>名之曰褒禅。今所谓慧空禅院者，褒之庐冢也。距其院东五里，所谓华阳洞者，以其在华山之阳名之也。距洞百馀步，有碑仆道，其文漫灭，独其为文犹可识曰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花山</w:t>
      </w:r>
      <w:r w:rsidRPr="005C049B">
        <w:rPr>
          <w:color w:val="000000" w:themeColor="text1"/>
          <w:sz w:val="36"/>
          <w:szCs w:val="36"/>
        </w:rPr>
        <w:t>”</w:t>
      </w:r>
      <w:r w:rsidRPr="005C049B">
        <w:rPr>
          <w:color w:val="000000" w:themeColor="text1"/>
          <w:sz w:val="36"/>
          <w:szCs w:val="36"/>
        </w:rPr>
        <w:t>，今言华如华实之华者，盖音谬也。其下平旷，有泉侧出，而记游者甚众，所谓前洞也。由山以上五六里，有穴窈然，入之甚寒，问其深，则虽好游者不能穷也，谓之后洞。余与四人拥火以入，入之愈深，其进愈难，而其见愈奇。有怠而欲出者，曰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不出，火且尽。</w:t>
      </w:r>
      <w:r w:rsidRPr="005C049B">
        <w:rPr>
          <w:color w:val="000000" w:themeColor="text1"/>
          <w:sz w:val="36"/>
          <w:szCs w:val="36"/>
        </w:rPr>
        <w:t>”</w:t>
      </w:r>
      <w:r w:rsidRPr="005C049B">
        <w:rPr>
          <w:color w:val="000000" w:themeColor="text1"/>
          <w:sz w:val="36"/>
          <w:szCs w:val="36"/>
        </w:rPr>
        <w:t>遂与之俱出。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jc w:val="center"/>
        <w:rPr>
          <w:rFonts w:ascii="仿宋" w:eastAsia="仿宋" w:hAnsi="仿宋"/>
          <w:color w:val="000000" w:themeColor="text1"/>
          <w:sz w:val="44"/>
          <w:szCs w:val="44"/>
        </w:rPr>
      </w:pPr>
      <w:r w:rsidRPr="005C049B">
        <w:rPr>
          <w:rFonts w:ascii="黑体" w:eastAsia="黑体" w:hAnsi="黑体" w:hint="eastAsia"/>
          <w:color w:val="000000" w:themeColor="text1"/>
          <w:sz w:val="44"/>
          <w:szCs w:val="44"/>
        </w:rPr>
        <w:lastRenderedPageBreak/>
        <w:t xml:space="preserve">第五题 </w:t>
      </w:r>
      <w:r w:rsidRPr="005C049B">
        <w:rPr>
          <w:rFonts w:ascii="仿宋" w:eastAsia="仿宋" w:hAnsi="仿宋"/>
          <w:color w:val="000000" w:themeColor="text1"/>
          <w:sz w:val="44"/>
          <w:szCs w:val="44"/>
        </w:rPr>
        <w:t>《遊褒禪山記》（節選）</w:t>
      </w:r>
    </w:p>
    <w:p w:rsidR="00EC12E1" w:rsidRPr="005C049B" w:rsidRDefault="00EC12E1" w:rsidP="00EC12E1">
      <w:pPr>
        <w:spacing w:beforeLines="100" w:before="312" w:afterLines="50" w:after="156"/>
        <w:rPr>
          <w:rFonts w:ascii="黑体" w:eastAsia="黑体" w:hAnsi="黑体"/>
          <w:color w:val="000000" w:themeColor="text1"/>
          <w:sz w:val="36"/>
          <w:szCs w:val="36"/>
        </w:rPr>
      </w:pPr>
      <w:r w:rsidRPr="005C049B">
        <w:rPr>
          <w:rFonts w:ascii="楷体_GB2312" w:eastAsia="楷体_GB2312" w:hAnsi="仿宋" w:hint="eastAsia"/>
          <w:color w:val="000000" w:themeColor="text1"/>
          <w:sz w:val="36"/>
          <w:szCs w:val="36"/>
        </w:rPr>
        <w:t>繁體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褒禪山，亦謂之華山，唐浮圖慧褒始舍於其址，而卒葬之，以故其後名之曰褒禪。今所謂慧空禪院者，褒之廬冢也。距其院東五</w:t>
      </w:r>
      <w:r w:rsidRPr="005C049B">
        <w:rPr>
          <w:rFonts w:hint="eastAsia"/>
          <w:color w:val="000000" w:themeColor="text1"/>
          <w:sz w:val="36"/>
          <w:szCs w:val="36"/>
        </w:rPr>
        <w:t>里</w:t>
      </w:r>
      <w:r w:rsidRPr="005C049B">
        <w:rPr>
          <w:color w:val="000000" w:themeColor="text1"/>
          <w:sz w:val="36"/>
          <w:szCs w:val="36"/>
        </w:rPr>
        <w:t>，所謂華陽洞者，以其在華山之陽名之也。距洞百餘步，有碑仆道，其文漫滅，獨其為文猶可識曰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花山</w:t>
      </w:r>
      <w:r w:rsidRPr="005C049B">
        <w:rPr>
          <w:color w:val="000000" w:themeColor="text1"/>
          <w:sz w:val="36"/>
          <w:szCs w:val="36"/>
        </w:rPr>
        <w:t>”</w:t>
      </w:r>
      <w:r w:rsidRPr="005C049B">
        <w:rPr>
          <w:color w:val="000000" w:themeColor="text1"/>
          <w:sz w:val="36"/>
          <w:szCs w:val="36"/>
        </w:rPr>
        <w:t>，今言華如華實之華者，蓋音謬也。其下平曠，有泉側出，而記遊者甚眾，所謂前洞也。由山以上五六里，有穴窈然，入之甚寒，問其深，則雖好遊者不能窮也，謂之後洞。余與四人擁火以入，入之愈深，其進愈難，而其見愈奇。有怠而欲出者，曰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不出，火且盡。</w:t>
      </w:r>
      <w:r w:rsidRPr="005C049B">
        <w:rPr>
          <w:color w:val="000000" w:themeColor="text1"/>
          <w:sz w:val="36"/>
          <w:szCs w:val="36"/>
        </w:rPr>
        <w:t>”</w:t>
      </w:r>
      <w:r w:rsidRPr="005C049B">
        <w:rPr>
          <w:color w:val="000000" w:themeColor="text1"/>
          <w:sz w:val="36"/>
          <w:szCs w:val="36"/>
        </w:rPr>
        <w:t>遂與之俱出。</w:t>
      </w:r>
    </w:p>
    <w:p w:rsidR="00EC12E1" w:rsidRPr="005C049B" w:rsidRDefault="00EC12E1" w:rsidP="00EC12E1">
      <w:pPr>
        <w:rPr>
          <w:rFonts w:eastAsia="黑体"/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rFonts w:eastAsia="黑体"/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rFonts w:eastAsia="黑体"/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rFonts w:eastAsia="黑体"/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rFonts w:eastAsia="黑体"/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rFonts w:eastAsia="黑体"/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rFonts w:eastAsia="黑体"/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rFonts w:eastAsia="黑体"/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rPr>
          <w:rFonts w:eastAsia="黑体"/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jc w:val="center"/>
        <w:rPr>
          <w:color w:val="000000" w:themeColor="text1"/>
          <w:sz w:val="44"/>
          <w:szCs w:val="44"/>
        </w:rPr>
      </w:pPr>
      <w:r w:rsidRPr="005C049B">
        <w:rPr>
          <w:rFonts w:eastAsia="黑体" w:hint="eastAsia"/>
          <w:color w:val="000000" w:themeColor="text1"/>
          <w:sz w:val="44"/>
          <w:szCs w:val="44"/>
        </w:rPr>
        <w:lastRenderedPageBreak/>
        <w:t>第六题</w:t>
      </w:r>
      <w:r w:rsidRPr="005C049B">
        <w:rPr>
          <w:rFonts w:eastAsia="黑体" w:hint="eastAsia"/>
          <w:color w:val="000000" w:themeColor="text1"/>
          <w:sz w:val="44"/>
          <w:szCs w:val="44"/>
        </w:rPr>
        <w:t xml:space="preserve"> </w:t>
      </w:r>
      <w:r w:rsidRPr="005C049B">
        <w:rPr>
          <w:rFonts w:ascii="仿宋" w:eastAsia="仿宋" w:hAnsi="仿宋"/>
          <w:color w:val="000000" w:themeColor="text1"/>
          <w:sz w:val="44"/>
          <w:szCs w:val="44"/>
        </w:rPr>
        <w:t>《六国论（节选）》简体</w:t>
      </w:r>
    </w:p>
    <w:p w:rsidR="00EC12E1" w:rsidRPr="005C049B" w:rsidRDefault="00EC12E1" w:rsidP="00EC12E1">
      <w:pPr>
        <w:spacing w:beforeLines="100" w:before="312" w:afterLines="50" w:after="156"/>
        <w:rPr>
          <w:rFonts w:ascii="黑体" w:eastAsia="黑体" w:hAnsi="黑体"/>
          <w:color w:val="000000" w:themeColor="text1"/>
          <w:sz w:val="36"/>
          <w:szCs w:val="36"/>
        </w:rPr>
      </w:pPr>
      <w:r w:rsidRPr="005C049B">
        <w:rPr>
          <w:rFonts w:ascii="楷体_GB2312" w:eastAsia="楷体_GB2312" w:hAnsi="仿宋" w:hint="eastAsia"/>
          <w:color w:val="000000" w:themeColor="text1"/>
          <w:sz w:val="36"/>
          <w:szCs w:val="36"/>
        </w:rPr>
        <w:t>简体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六国破灭，非兵不利，战不善，弊在赂秦。赂秦而力亏，破灭之道也。或曰：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六国互丧，率赂秦耶？</w:t>
      </w:r>
      <w:r w:rsidRPr="005C049B">
        <w:rPr>
          <w:color w:val="000000" w:themeColor="text1"/>
          <w:sz w:val="36"/>
          <w:szCs w:val="36"/>
        </w:rPr>
        <w:t>”</w:t>
      </w:r>
      <w:r w:rsidRPr="005C049B">
        <w:rPr>
          <w:color w:val="000000" w:themeColor="text1"/>
          <w:sz w:val="36"/>
          <w:szCs w:val="36"/>
        </w:rPr>
        <w:t>曰：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不赂者以赂者丧，盖失强援，不能独完。故曰弊在赂秦也。</w:t>
      </w:r>
      <w:r w:rsidRPr="005C049B">
        <w:rPr>
          <w:color w:val="000000" w:themeColor="text1"/>
          <w:sz w:val="36"/>
          <w:szCs w:val="36"/>
        </w:rPr>
        <w:t>”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秦以攻取之外，小则获邑，大则得城。较秦之所得与战胜而得者，其实百倍；诸侯之所亡与战败而亡者，其实亦百倍。则秦之所大欲，诸侯之所大患，固不在战矣。思厥先祖父，暴霜露，斩荆棘，以有尺寸之地。子孙视之不甚惜，举以予人，如弃草芥。今日割五城，明日割十城，然后得一夕安寝。起视四境，而秦兵又至矣。然则诸侯之地有限，暴秦之欲无厌，奉之弥繁，侵之愈急。故不战而强弱胜负已判矣。至于颠覆，理固宜然。古人云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以地事秦，犹抱薪救火，薪不尽，火不灭。</w:t>
      </w:r>
      <w:r w:rsidRPr="005C049B">
        <w:rPr>
          <w:color w:val="000000" w:themeColor="text1"/>
          <w:sz w:val="36"/>
          <w:szCs w:val="36"/>
        </w:rPr>
        <w:t>”</w:t>
      </w:r>
      <w:r w:rsidRPr="005C049B">
        <w:rPr>
          <w:color w:val="000000" w:themeColor="text1"/>
          <w:sz w:val="36"/>
          <w:szCs w:val="36"/>
        </w:rPr>
        <w:t>此言得之。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</w:p>
    <w:p w:rsidR="00EC12E1" w:rsidRPr="005C049B" w:rsidRDefault="00EC12E1" w:rsidP="00EC12E1">
      <w:pPr>
        <w:jc w:val="center"/>
        <w:rPr>
          <w:color w:val="000000" w:themeColor="text1"/>
          <w:sz w:val="44"/>
          <w:szCs w:val="44"/>
        </w:rPr>
      </w:pPr>
      <w:r w:rsidRPr="005C049B">
        <w:rPr>
          <w:rFonts w:eastAsia="黑体" w:hint="eastAsia"/>
          <w:color w:val="000000" w:themeColor="text1"/>
          <w:sz w:val="44"/>
          <w:szCs w:val="44"/>
        </w:rPr>
        <w:lastRenderedPageBreak/>
        <w:t>第六题</w:t>
      </w:r>
      <w:r w:rsidRPr="005C049B">
        <w:rPr>
          <w:rFonts w:eastAsia="黑体" w:hint="eastAsia"/>
          <w:color w:val="000000" w:themeColor="text1"/>
          <w:sz w:val="44"/>
          <w:szCs w:val="44"/>
        </w:rPr>
        <w:t xml:space="preserve"> </w:t>
      </w:r>
      <w:r w:rsidRPr="005C049B">
        <w:rPr>
          <w:rFonts w:ascii="仿宋" w:eastAsia="仿宋" w:hAnsi="仿宋"/>
          <w:color w:val="000000" w:themeColor="text1"/>
          <w:sz w:val="44"/>
          <w:szCs w:val="44"/>
        </w:rPr>
        <w:t>《六國論》（節選</w:t>
      </w:r>
      <w:r w:rsidRPr="005C049B">
        <w:rPr>
          <w:rFonts w:ascii="仿宋" w:eastAsia="仿宋" w:hAnsi="仿宋" w:hint="eastAsia"/>
          <w:color w:val="000000" w:themeColor="text1"/>
          <w:sz w:val="44"/>
          <w:szCs w:val="44"/>
        </w:rPr>
        <w:t>）</w:t>
      </w:r>
    </w:p>
    <w:p w:rsidR="00EC12E1" w:rsidRPr="005C049B" w:rsidRDefault="00EC12E1" w:rsidP="00EC12E1">
      <w:pPr>
        <w:spacing w:beforeLines="100" w:before="312" w:afterLines="50" w:after="156"/>
        <w:rPr>
          <w:rFonts w:ascii="黑体" w:eastAsia="黑体" w:hAnsi="黑体"/>
          <w:color w:val="000000" w:themeColor="text1"/>
          <w:sz w:val="36"/>
          <w:szCs w:val="36"/>
        </w:rPr>
      </w:pPr>
      <w:r w:rsidRPr="005C049B">
        <w:rPr>
          <w:rFonts w:ascii="楷体_GB2312" w:eastAsia="楷体_GB2312" w:hAnsi="仿宋" w:hint="eastAsia"/>
          <w:color w:val="000000" w:themeColor="text1"/>
          <w:sz w:val="36"/>
          <w:szCs w:val="36"/>
        </w:rPr>
        <w:t>繁體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六國破滅，非兵不利，戰不善，弊在賂秦。賂秦而力虧，破滅之道也。或曰：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六國互喪，率賂秦耶？</w:t>
      </w:r>
      <w:r w:rsidRPr="005C049B">
        <w:rPr>
          <w:color w:val="000000" w:themeColor="text1"/>
          <w:sz w:val="36"/>
          <w:szCs w:val="36"/>
        </w:rPr>
        <w:t>”</w:t>
      </w:r>
      <w:r w:rsidRPr="005C049B">
        <w:rPr>
          <w:color w:val="000000" w:themeColor="text1"/>
          <w:sz w:val="36"/>
          <w:szCs w:val="36"/>
        </w:rPr>
        <w:t>曰：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不賂者以賂者喪，蓋失強援，不能獨完。故曰弊在賂秦也。</w:t>
      </w:r>
      <w:r w:rsidRPr="005C049B">
        <w:rPr>
          <w:color w:val="000000" w:themeColor="text1"/>
          <w:sz w:val="36"/>
          <w:szCs w:val="36"/>
        </w:rPr>
        <w:t>”</w:t>
      </w:r>
    </w:p>
    <w:p w:rsidR="00EC12E1" w:rsidRPr="005C049B" w:rsidRDefault="00EC12E1" w:rsidP="00EC12E1">
      <w:pPr>
        <w:ind w:firstLineChars="200" w:firstLine="720"/>
        <w:rPr>
          <w:color w:val="000000" w:themeColor="text1"/>
          <w:sz w:val="36"/>
          <w:szCs w:val="36"/>
        </w:rPr>
      </w:pPr>
      <w:r w:rsidRPr="005C049B">
        <w:rPr>
          <w:color w:val="000000" w:themeColor="text1"/>
          <w:sz w:val="36"/>
          <w:szCs w:val="36"/>
        </w:rPr>
        <w:t>秦以攻取之外，小則獲邑，大則得城。較秦之所得與戰勝而得者，其實百倍；諸侯之所亡與戰敗而亡者，其實亦百倍。則秦之所大欲，諸侯之所大患，固不在戰矣。思厥先祖父，暴霜露，斬荊棘，以有尺寸之地。子孫視之不甚惜，舉以予人，如棄草芥。今日割五城，明日割十城，然後得一夕安寢。起視四境，而秦兵又至矣。然則諸侯之地有限，暴秦之欲無厭，奉之彌繁，侵之愈急。故不戰而強弱勝負已判矣。至於顛覆，理固宜然。古人云：</w:t>
      </w:r>
      <w:r w:rsidRPr="005C049B">
        <w:rPr>
          <w:color w:val="000000" w:themeColor="text1"/>
          <w:sz w:val="36"/>
          <w:szCs w:val="36"/>
        </w:rPr>
        <w:t>“</w:t>
      </w:r>
      <w:r w:rsidRPr="005C049B">
        <w:rPr>
          <w:color w:val="000000" w:themeColor="text1"/>
          <w:sz w:val="36"/>
          <w:szCs w:val="36"/>
        </w:rPr>
        <w:t>以地事秦，猶抱薪救火，薪不盡，火不滅。</w:t>
      </w:r>
      <w:r w:rsidRPr="005C049B">
        <w:rPr>
          <w:color w:val="000000" w:themeColor="text1"/>
          <w:sz w:val="36"/>
          <w:szCs w:val="36"/>
        </w:rPr>
        <w:t>”</w:t>
      </w:r>
      <w:r w:rsidRPr="005C049B">
        <w:rPr>
          <w:color w:val="000000" w:themeColor="text1"/>
          <w:sz w:val="36"/>
          <w:szCs w:val="36"/>
        </w:rPr>
        <w:t>此言得之。</w:t>
      </w:r>
    </w:p>
    <w:p w:rsidR="00EC12E1" w:rsidRPr="005C049B" w:rsidRDefault="00EC12E1" w:rsidP="00EC12E1">
      <w:pPr>
        <w:spacing w:line="360" w:lineRule="auto"/>
        <w:rPr>
          <w:color w:val="000000" w:themeColor="text1"/>
        </w:rPr>
      </w:pPr>
    </w:p>
    <w:p w:rsidR="00EC12E1" w:rsidRPr="005C049B" w:rsidRDefault="00EC12E1" w:rsidP="00EC12E1">
      <w:pPr>
        <w:spacing w:line="360" w:lineRule="auto"/>
        <w:rPr>
          <w:color w:val="000000" w:themeColor="text1"/>
        </w:rPr>
      </w:pPr>
    </w:p>
    <w:p w:rsidR="00EC12E1" w:rsidRPr="005C049B" w:rsidRDefault="00EC12E1" w:rsidP="00EC12E1">
      <w:pPr>
        <w:spacing w:line="360" w:lineRule="auto"/>
        <w:rPr>
          <w:color w:val="000000" w:themeColor="text1"/>
        </w:rPr>
      </w:pPr>
    </w:p>
    <w:p w:rsidR="00D14F8E" w:rsidRPr="005C049B" w:rsidRDefault="005C049B">
      <w:pPr>
        <w:rPr>
          <w:color w:val="000000" w:themeColor="text1"/>
        </w:rPr>
      </w:pPr>
    </w:p>
    <w:sectPr w:rsidR="00D14F8E" w:rsidRPr="005C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E1"/>
    <w:rsid w:val="001F67B6"/>
    <w:rsid w:val="005C049B"/>
    <w:rsid w:val="007313F2"/>
    <w:rsid w:val="00855F6B"/>
    <w:rsid w:val="00EC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C5423D8-F180-CB4F-97AA-C7E9C913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2E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C12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2022-12-25T02:06:00Z</dcterms:created>
  <dcterms:modified xsi:type="dcterms:W3CDTF">2022-12-26T02:40:00Z</dcterms:modified>
</cp:coreProperties>
</file>