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515" w:rsidRDefault="000F7515" w:rsidP="000F75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bookmarkStart w:id="0" w:name="_Hlk38439334"/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软笔书法（成人）7级</w:t>
      </w:r>
    </w:p>
    <w:bookmarkEnd w:id="0"/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eastAsia="楷体" w:hAnsi="Times New Roman" w:cs="Times New Roman" w:hint="eastAsia"/>
          <w:sz w:val="36"/>
          <w:szCs w:val="36"/>
        </w:rPr>
        <w:t>简体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楷体" w:hAnsi="Times New Roman" w:cs="Times New Roman"/>
          <w:sz w:val="36"/>
          <w:szCs w:val="36"/>
        </w:rPr>
        <w:t>28</w:t>
      </w:r>
      <w:r>
        <w:rPr>
          <w:rFonts w:ascii="Times New Roman" w:eastAsia="楷体" w:hAnsi="Times New Roman" w:cs="Times New Roman"/>
          <w:sz w:val="36"/>
          <w:szCs w:val="36"/>
        </w:rPr>
        <w:t>字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1</w:t>
      </w:r>
      <w:r>
        <w:rPr>
          <w:rFonts w:ascii="Times New Roman" w:eastAsia="黑体" w:hAnsi="Times New Roman" w:cs="Times New Roman"/>
          <w:sz w:val="36"/>
          <w:szCs w:val="36"/>
        </w:rPr>
        <w:t>、清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郑板桥《题竹石》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咬定青山不放松，立根原在破岩中。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千磨万击还坚劲，任尔东西南北风。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陆游《冬夜读书示子聿》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古人学问无遗力，少壮工夫老始成。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纸上得来终觉浅，绝知此事要躬行。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张旭《山中留客》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山光物态弄春晖，莫为轻阴便拟归。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纵使晴明无雨色，入云深处亦沾衣。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颜真卿《劝学》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三更灯火五更鸡，正是男儿读书时。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黑发不知勤学早，白首方悔读书迟。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朱熹《观书有感》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半亩方塘一鉴开，天光云影共徘徊。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问渠那得清如许？为有源头活水来。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6</w:t>
      </w:r>
      <w:r>
        <w:rPr>
          <w:rFonts w:ascii="Times New Roman" w:eastAsia="黑体" w:hAnsi="Times New Roman" w:cs="Times New Roman"/>
          <w:sz w:val="36"/>
          <w:szCs w:val="36"/>
        </w:rPr>
        <w:t>、元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倪瓒《题王叔明〈岩居高士图〉》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临池学书王右军，澄怀观道宗少文。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王侯笔力能扛鼎，五百年中无此君。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</w:rPr>
      </w:pP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lastRenderedPageBreak/>
        <w:t>上海市书法家协会书法篆刻考级命题参考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软笔书法（成人）7级</w:t>
      </w:r>
    </w:p>
    <w:p w:rsidR="000F7515" w:rsidRDefault="000F7515" w:rsidP="000F7515">
      <w:pPr>
        <w:spacing w:beforeLines="50" w:before="156" w:afterLines="50" w:after="156" w:line="580" w:lineRule="exact"/>
        <w:jc w:val="left"/>
        <w:rPr>
          <w:b/>
          <w:bCs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繁體</w:t>
      </w:r>
      <w:r>
        <w:rPr>
          <w:rFonts w:eastAsia="微软雅黑"/>
          <w:sz w:val="36"/>
          <w:szCs w:val="36"/>
        </w:rPr>
        <w:t>•</w:t>
      </w:r>
      <w:r>
        <w:rPr>
          <w:rFonts w:eastAsia="楷体_GB2312"/>
          <w:sz w:val="36"/>
          <w:szCs w:val="36"/>
        </w:rPr>
        <w:t>28</w:t>
      </w:r>
      <w:r>
        <w:rPr>
          <w:rFonts w:eastAsia="楷体_GB2312"/>
          <w:sz w:val="36"/>
          <w:szCs w:val="36"/>
        </w:rPr>
        <w:t>字</w:t>
      </w:r>
    </w:p>
    <w:p w:rsidR="000F7515" w:rsidRDefault="000F7515" w:rsidP="000F7515">
      <w:pPr>
        <w:spacing w:line="580" w:lineRule="exact"/>
        <w:jc w:val="left"/>
        <w:rPr>
          <w:rFonts w:eastAsia="方正粗黑宋简体"/>
          <w:sz w:val="36"/>
          <w:szCs w:val="36"/>
        </w:rPr>
      </w:pPr>
      <w:r>
        <w:rPr>
          <w:rFonts w:eastAsia="黑体"/>
          <w:sz w:val="36"/>
          <w:szCs w:val="36"/>
        </w:rPr>
        <w:t>1</w:t>
      </w:r>
      <w:r>
        <w:rPr>
          <w:rFonts w:eastAsia="黑体"/>
          <w:sz w:val="36"/>
          <w:szCs w:val="36"/>
        </w:rPr>
        <w:t>、清</w:t>
      </w:r>
      <w:r>
        <w:rPr>
          <w:rFonts w:eastAsia="黑体"/>
          <w:sz w:val="36"/>
          <w:szCs w:val="36"/>
        </w:rPr>
        <w:t>•</w:t>
      </w:r>
      <w:r>
        <w:rPr>
          <w:rFonts w:eastAsia="黑体"/>
          <w:sz w:val="36"/>
          <w:szCs w:val="36"/>
        </w:rPr>
        <w:t>鄭板橋《題竹石》</w:t>
      </w:r>
    </w:p>
    <w:p w:rsidR="000F7515" w:rsidRDefault="000F7515" w:rsidP="000F7515">
      <w:pPr>
        <w:spacing w:line="580" w:lineRule="exact"/>
        <w:jc w:val="left"/>
        <w:rPr>
          <w:sz w:val="36"/>
          <w:szCs w:val="36"/>
        </w:rPr>
      </w:pPr>
      <w:r>
        <w:rPr>
          <w:sz w:val="36"/>
          <w:szCs w:val="36"/>
        </w:rPr>
        <w:t>咬定青山不放鬆，立根原在破</w:t>
      </w:r>
      <w:r>
        <w:rPr>
          <w:rFonts w:hint="eastAsia"/>
          <w:color w:val="FF0000"/>
          <w:sz w:val="36"/>
          <w:szCs w:val="36"/>
        </w:rPr>
        <w:t>巖</w:t>
      </w:r>
      <w:r>
        <w:rPr>
          <w:sz w:val="36"/>
          <w:szCs w:val="36"/>
        </w:rPr>
        <w:t>中。</w:t>
      </w:r>
    </w:p>
    <w:p w:rsidR="000F7515" w:rsidRDefault="000F7515" w:rsidP="000F7515">
      <w:pPr>
        <w:spacing w:line="580" w:lineRule="exact"/>
        <w:jc w:val="left"/>
        <w:rPr>
          <w:sz w:val="36"/>
          <w:szCs w:val="36"/>
        </w:rPr>
      </w:pPr>
      <w:r>
        <w:rPr>
          <w:sz w:val="36"/>
          <w:szCs w:val="36"/>
        </w:rPr>
        <w:t>千磨萬擊還堅</w:t>
      </w:r>
      <w:r>
        <w:rPr>
          <w:sz w:val="36"/>
          <w:szCs w:val="36"/>
          <w:lang w:eastAsia="zh-TW"/>
        </w:rPr>
        <w:t>勁</w:t>
      </w:r>
      <w:r>
        <w:rPr>
          <w:sz w:val="36"/>
          <w:szCs w:val="36"/>
        </w:rPr>
        <w:t>，任爾東西南北風。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 w:hint="eastAsia"/>
          <w:sz w:val="36"/>
          <w:szCs w:val="36"/>
        </w:rPr>
        <w:t>陸遊</w:t>
      </w:r>
      <w:r>
        <w:rPr>
          <w:rFonts w:ascii="Times New Roman" w:eastAsia="黑体" w:hAnsi="Times New Roman" w:cs="Times New Roman"/>
          <w:sz w:val="36"/>
          <w:szCs w:val="36"/>
        </w:rPr>
        <w:t>《冬夜讀書示子聿》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古人學問無遺力，少壯工夫老始成。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紙上得來終覺淺，絕知此事要躬行。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張旭《山中留客》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山光物態弄春晖，莫爲輕陰便擬歸。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縱使晴明無雨色，入雲深處亦沾衣。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eastAsia="方正粗黑宋简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、唐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顔真卿《勸學》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三更燈火五更雞，正是男兒讀書時。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黑髮不知勤學早，白首方悔讀書遲。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、宋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朱熹《觀書有感》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半畝方塘一鑒開，天光雲影共徘徊。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問渠那得清如許？爲有源頭活水來。</w:t>
      </w:r>
    </w:p>
    <w:p w:rsidR="000F7515" w:rsidRDefault="000F7515" w:rsidP="000F7515">
      <w:pPr>
        <w:pStyle w:val="a3"/>
        <w:shd w:val="clear" w:color="auto" w:fill="FFFFFF"/>
        <w:spacing w:beforeLines="50" w:before="156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6</w:t>
      </w:r>
      <w:r>
        <w:rPr>
          <w:rFonts w:ascii="Times New Roman" w:eastAsia="黑体" w:hAnsi="Times New Roman" w:cs="Times New Roman"/>
          <w:sz w:val="36"/>
          <w:szCs w:val="36"/>
        </w:rPr>
        <w:t>、元</w:t>
      </w:r>
      <w:r>
        <w:rPr>
          <w:rFonts w:ascii="Times New Roman" w:eastAsia="黑体" w:hAnsi="Times New Roman" w:cs="Times New Roman"/>
          <w:sz w:val="36"/>
          <w:szCs w:val="36"/>
        </w:rPr>
        <w:t>•</w:t>
      </w:r>
      <w:r>
        <w:rPr>
          <w:rFonts w:ascii="Times New Roman" w:eastAsia="黑体" w:hAnsi="Times New Roman" w:cs="Times New Roman"/>
          <w:sz w:val="36"/>
          <w:szCs w:val="36"/>
        </w:rPr>
        <w:t>倪瓒《題王叔明〈巖居高士圖〉》</w:t>
      </w:r>
    </w:p>
    <w:p w:rsidR="000F7515" w:rsidRDefault="000F7515" w:rsidP="000F751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臨池學書王右軍，澄懷觀道宗少文。</w:t>
      </w:r>
    </w:p>
    <w:p w:rsidR="00D14F8E" w:rsidRDefault="000F7515" w:rsidP="000F7515">
      <w:r>
        <w:rPr>
          <w:sz w:val="36"/>
          <w:szCs w:val="36"/>
        </w:rPr>
        <w:t>王侯筆力能扛鼎，五百年中無此君。</w:t>
      </w:r>
    </w:p>
    <w:sectPr w:rsidR="00D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15"/>
    <w:rsid w:val="000F7515"/>
    <w:rsid w:val="001F67B6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775A588-263B-0F46-B917-A1DFBBA7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F7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2022-12-25T01:53:00Z</dcterms:created>
  <dcterms:modified xsi:type="dcterms:W3CDTF">2022-12-25T01:53:00Z</dcterms:modified>
</cp:coreProperties>
</file>