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12E1" w:rsidRPr="0011622E" w:rsidRDefault="00EC12E1" w:rsidP="00EC12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color w:val="000000" w:themeColor="text1"/>
          <w:sz w:val="36"/>
          <w:szCs w:val="36"/>
        </w:rPr>
      </w:pPr>
      <w:r w:rsidRPr="0011622E">
        <w:rPr>
          <w:rFonts w:ascii="楷体_GB2312" w:eastAsia="楷体_GB2312" w:hAnsi="Times New Roman" w:cs="Times New Roman" w:hint="eastAsia"/>
          <w:color w:val="000000" w:themeColor="text1"/>
          <w:sz w:val="36"/>
          <w:szCs w:val="36"/>
        </w:rPr>
        <w:t>上海市书法家协会书法篆刻考级命题参考</w:t>
      </w:r>
    </w:p>
    <w:p w:rsidR="00EC12E1" w:rsidRPr="0011622E" w:rsidRDefault="00EC12E1" w:rsidP="00EC12E1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color w:val="000000" w:themeColor="text1"/>
          <w:sz w:val="44"/>
          <w:szCs w:val="44"/>
        </w:rPr>
      </w:pPr>
      <w:r w:rsidRPr="0011622E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软笔书法（成人）9级</w:t>
      </w:r>
    </w:p>
    <w:p w:rsidR="00EC12E1" w:rsidRPr="0011622E" w:rsidRDefault="00EC12E1" w:rsidP="00EC12E1">
      <w:pPr>
        <w:pStyle w:val="a3"/>
        <w:shd w:val="clear" w:color="auto" w:fill="FFFFFF"/>
        <w:spacing w:beforeLines="50" w:before="156" w:beforeAutospacing="0" w:afterLines="50" w:after="156" w:afterAutospacing="0" w:line="600" w:lineRule="exact"/>
        <w:rPr>
          <w:color w:val="000000" w:themeColor="text1"/>
          <w:sz w:val="36"/>
          <w:szCs w:val="36"/>
        </w:rPr>
      </w:pPr>
      <w:r w:rsidRPr="0011622E">
        <w:rPr>
          <w:rFonts w:ascii="Times New Roman" w:eastAsia="楷体" w:hAnsi="Times New Roman" w:cs="Times New Roman"/>
          <w:color w:val="000000" w:themeColor="text1"/>
          <w:sz w:val="36"/>
          <w:szCs w:val="36"/>
        </w:rPr>
        <w:t>繁</w:t>
      </w:r>
      <w:r w:rsidRPr="0011622E">
        <w:rPr>
          <w:rFonts w:ascii="Times New Roman" w:eastAsia="楷体" w:hAnsi="Times New Roman" w:cs="Times New Roman" w:hint="eastAsia"/>
          <w:color w:val="000000" w:themeColor="text1"/>
          <w:sz w:val="36"/>
          <w:szCs w:val="36"/>
        </w:rPr>
        <w:t>體</w:t>
      </w:r>
      <w:r w:rsidRPr="0011622E">
        <w:rPr>
          <w:rFonts w:ascii="Times New Roman" w:eastAsia="楷体" w:hAnsi="Times New Roman" w:cs="Times New Roman"/>
          <w:color w:val="000000" w:themeColor="text1"/>
          <w:sz w:val="36"/>
          <w:szCs w:val="36"/>
        </w:rPr>
        <w:t>•</w:t>
      </w:r>
      <w:r w:rsidRPr="0011622E">
        <w:rPr>
          <w:rFonts w:ascii="Times New Roman" w:eastAsia="楷体" w:hAnsi="Times New Roman" w:cs="Times New Roman" w:hint="eastAsia"/>
          <w:color w:val="000000" w:themeColor="text1"/>
          <w:sz w:val="36"/>
          <w:szCs w:val="36"/>
        </w:rPr>
        <w:t>40</w:t>
      </w:r>
      <w:r w:rsidRPr="0011622E">
        <w:rPr>
          <w:rFonts w:ascii="Times New Roman" w:eastAsia="楷体" w:hAnsi="Times New Roman" w:cs="Times New Roman"/>
          <w:color w:val="000000" w:themeColor="text1"/>
          <w:sz w:val="36"/>
          <w:szCs w:val="36"/>
        </w:rPr>
        <w:t>字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1、</w:t>
      </w:r>
      <w:r w:rsidRPr="0011622E">
        <w:rPr>
          <w:rFonts w:eastAsia="黑体"/>
          <w:color w:val="000000" w:themeColor="text1"/>
          <w:sz w:val="36"/>
          <w:szCs w:val="36"/>
        </w:rPr>
        <w:t>唐</w:t>
      </w:r>
      <w:r w:rsidRPr="0011622E">
        <w:rPr>
          <w:rFonts w:eastAsia="黑体"/>
          <w:color w:val="000000" w:themeColor="text1"/>
          <w:sz w:val="36"/>
          <w:szCs w:val="36"/>
        </w:rPr>
        <w:t>•</w:t>
      </w: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司空曙《喜外弟盧綸見宿》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静夜四無鄰，荒居舊業貧。雨中黄葉樹，燈下白頭人。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以我獨沉久，愧君相見頻。平生自有分，况是蔡家親。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2、</w:t>
      </w:r>
      <w:r w:rsidRPr="0011622E">
        <w:rPr>
          <w:rFonts w:eastAsia="黑体"/>
          <w:color w:val="000000" w:themeColor="text1"/>
          <w:sz w:val="36"/>
          <w:szCs w:val="36"/>
        </w:rPr>
        <w:t>唐</w:t>
      </w:r>
      <w:r w:rsidRPr="0011622E">
        <w:rPr>
          <w:rFonts w:eastAsia="黑体"/>
          <w:color w:val="000000" w:themeColor="text1"/>
          <w:sz w:val="36"/>
          <w:szCs w:val="36"/>
        </w:rPr>
        <w:t>•</w:t>
      </w: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孟浩然《與諸子登峴山》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人事有代謝，往來成古今。江山留勝迹，我輩復登臨。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水落魚梁淺，天寒夢澤深。羊公碑尚在，讀罷淚沾襟。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3、</w:t>
      </w:r>
      <w:r w:rsidRPr="0011622E">
        <w:rPr>
          <w:rFonts w:eastAsia="黑体"/>
          <w:color w:val="000000" w:themeColor="text1"/>
          <w:sz w:val="36"/>
          <w:szCs w:val="36"/>
        </w:rPr>
        <w:t>唐</w:t>
      </w:r>
      <w:r w:rsidRPr="0011622E">
        <w:rPr>
          <w:rFonts w:eastAsia="黑体"/>
          <w:color w:val="000000" w:themeColor="text1"/>
          <w:sz w:val="36"/>
          <w:szCs w:val="36"/>
        </w:rPr>
        <w:t>•</w:t>
      </w: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儲光羲《詠山泉》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山中有流水，借問不知名。映地為天色，飛空作雨聲。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轉來深澗滿，分出小池平。恬澹無人見，年年長自清。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4、</w:t>
      </w:r>
      <w:r w:rsidRPr="0011622E">
        <w:rPr>
          <w:rFonts w:eastAsia="黑体"/>
          <w:color w:val="000000" w:themeColor="text1"/>
          <w:sz w:val="36"/>
          <w:szCs w:val="36"/>
        </w:rPr>
        <w:t>唐</w:t>
      </w:r>
      <w:r w:rsidRPr="0011622E">
        <w:rPr>
          <w:rFonts w:eastAsia="黑体"/>
          <w:color w:val="000000" w:themeColor="text1"/>
          <w:sz w:val="36"/>
          <w:szCs w:val="36"/>
        </w:rPr>
        <w:t>•</w:t>
      </w: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杜甫《客亭》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秋窗猶曙色，木落更天風。日出寒山外，江流宿霧中。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聖朝無棄物，老病已成翁。多少殘生事，飄零任轉蓬。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5、</w:t>
      </w:r>
      <w:r w:rsidRPr="0011622E">
        <w:rPr>
          <w:rFonts w:eastAsia="黑体"/>
          <w:color w:val="000000" w:themeColor="text1"/>
          <w:sz w:val="36"/>
          <w:szCs w:val="36"/>
        </w:rPr>
        <w:t>唐</w:t>
      </w:r>
      <w:r w:rsidRPr="0011622E">
        <w:rPr>
          <w:rFonts w:eastAsia="黑体"/>
          <w:color w:val="000000" w:themeColor="text1"/>
          <w:sz w:val="36"/>
          <w:szCs w:val="36"/>
        </w:rPr>
        <w:t>•</w:t>
      </w: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李益《喜見外弟又言别》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十年離亂後，長大一相逢。問姓驚初見，稱名憶舊容。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别來滄海事，語罷暮天鐘。明日巴陵道，秋山又幾重。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6、</w:t>
      </w:r>
      <w:r w:rsidRPr="0011622E"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  <w:t>唐•</w:t>
      </w: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 xml:space="preserve">劉長卿《餞別王十一南游》 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望君煙水闊，揮手涙沾巾。飛鳥沒何處，青山空向人。</w:t>
      </w:r>
    </w:p>
    <w:p w:rsidR="00EC12E1" w:rsidRPr="0011622E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11622E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長江一帆遠，落日五湖春。誰見汀洲上，相思愁白蘋。</w:t>
      </w:r>
    </w:p>
    <w:p w:rsidR="00D14F8E" w:rsidRPr="0011622E" w:rsidRDefault="0011622E">
      <w:pPr>
        <w:rPr>
          <w:color w:val="000000" w:themeColor="text1"/>
        </w:rPr>
      </w:pPr>
    </w:p>
    <w:sectPr w:rsidR="00D14F8E" w:rsidRPr="0011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1"/>
    <w:rsid w:val="0011622E"/>
    <w:rsid w:val="001F67B6"/>
    <w:rsid w:val="0026676A"/>
    <w:rsid w:val="00855F6B"/>
    <w:rsid w:val="00E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C5423D8-F180-CB4F-97AA-C7E9C91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2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C12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2022-12-25T01:54:00Z</dcterms:created>
  <dcterms:modified xsi:type="dcterms:W3CDTF">2022-12-26T02:40:00Z</dcterms:modified>
</cp:coreProperties>
</file>